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C3FCD" w14:textId="77777777" w:rsidR="00917892" w:rsidRPr="00433B36" w:rsidRDefault="0021354E" w:rsidP="009F3170">
      <w:pPr>
        <w:spacing w:after="60" w:line="360" w:lineRule="auto"/>
        <w:jc w:val="center"/>
        <w:rPr>
          <w:rFonts w:asciiTheme="majorHAnsi" w:hAnsiTheme="majorHAnsi" w:cstheme="majorHAnsi"/>
          <w:b/>
          <w:bCs/>
          <w:sz w:val="24"/>
          <w:szCs w:val="24"/>
        </w:rPr>
      </w:pPr>
      <w:r w:rsidRPr="00433B36">
        <w:rPr>
          <w:rFonts w:asciiTheme="majorHAnsi" w:hAnsiTheme="majorHAnsi" w:cstheme="majorHAnsi"/>
          <w:b/>
          <w:bCs/>
          <w:sz w:val="24"/>
          <w:szCs w:val="24"/>
        </w:rPr>
        <w:t>MINISTERIO DE CIENCIA, TECNOLOGÍA E INNOVACIÓN</w:t>
      </w:r>
    </w:p>
    <w:p w14:paraId="4AD40F60" w14:textId="77777777" w:rsidR="0092586A" w:rsidRPr="00433B36" w:rsidRDefault="0092586A" w:rsidP="009F3170">
      <w:pPr>
        <w:spacing w:after="60" w:line="360" w:lineRule="auto"/>
        <w:jc w:val="center"/>
        <w:rPr>
          <w:rFonts w:asciiTheme="majorHAnsi" w:hAnsiTheme="majorHAnsi" w:cstheme="majorHAnsi"/>
          <w:b/>
          <w:bCs/>
          <w:sz w:val="24"/>
          <w:szCs w:val="24"/>
        </w:rPr>
      </w:pPr>
    </w:p>
    <w:p w14:paraId="7E5820EC" w14:textId="51D6D9B9" w:rsidR="0092586A" w:rsidRPr="00433B36" w:rsidRDefault="0092586A" w:rsidP="009F3170">
      <w:pPr>
        <w:spacing w:after="60" w:line="360" w:lineRule="auto"/>
        <w:jc w:val="center"/>
        <w:rPr>
          <w:rFonts w:asciiTheme="majorHAnsi" w:hAnsiTheme="majorHAnsi" w:cstheme="majorHAnsi"/>
          <w:bCs/>
          <w:sz w:val="24"/>
          <w:szCs w:val="24"/>
        </w:rPr>
      </w:pPr>
      <w:r w:rsidRPr="00433B36">
        <w:rPr>
          <w:rFonts w:asciiTheme="majorHAnsi" w:hAnsiTheme="majorHAnsi" w:cstheme="majorHAnsi"/>
          <w:b/>
          <w:bCs/>
          <w:sz w:val="24"/>
          <w:szCs w:val="24"/>
        </w:rPr>
        <w:t>VICEMINISTERIO DE CONOCIMIENTO, INNOVACION Y PRODUCTIVIDAD</w:t>
      </w:r>
    </w:p>
    <w:p w14:paraId="704C3FD7"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704C3FD8" w14:textId="77777777" w:rsidR="00917892" w:rsidRPr="00433B36" w:rsidRDefault="0021354E" w:rsidP="009F3170">
      <w:pPr>
        <w:spacing w:after="60" w:line="360" w:lineRule="auto"/>
        <w:jc w:val="center"/>
        <w:rPr>
          <w:rFonts w:asciiTheme="majorHAnsi" w:hAnsiTheme="majorHAnsi" w:cstheme="majorHAnsi"/>
          <w:b/>
          <w:bCs/>
          <w:sz w:val="24"/>
          <w:szCs w:val="24"/>
        </w:rPr>
      </w:pPr>
      <w:r w:rsidRPr="00433B36">
        <w:rPr>
          <w:rFonts w:asciiTheme="majorHAnsi" w:hAnsiTheme="majorHAnsi" w:cstheme="majorHAnsi"/>
          <w:b/>
          <w:bCs/>
          <w:sz w:val="24"/>
          <w:szCs w:val="24"/>
        </w:rPr>
        <w:t>DIRECCIÓN DE DESARROLLO TECNOLÓGICO E INNOVACIÓN</w:t>
      </w:r>
    </w:p>
    <w:p w14:paraId="704C3FD9"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704C3FDA"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704C3FDB"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704C3FDC"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704C3FDD"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704C3FE1" w14:textId="77777777" w:rsidR="00917892" w:rsidRPr="00433B36" w:rsidRDefault="00917892" w:rsidP="009F3170">
      <w:pPr>
        <w:spacing w:after="60" w:line="360" w:lineRule="auto"/>
        <w:rPr>
          <w:rFonts w:asciiTheme="majorHAnsi" w:hAnsiTheme="majorHAnsi" w:cstheme="majorHAnsi"/>
          <w:b/>
          <w:bCs/>
          <w:sz w:val="24"/>
          <w:szCs w:val="24"/>
        </w:rPr>
      </w:pPr>
    </w:p>
    <w:p w14:paraId="704C3FE2" w14:textId="77777777" w:rsidR="00917892" w:rsidRPr="00433B36" w:rsidRDefault="0021354E" w:rsidP="009F3170">
      <w:pPr>
        <w:spacing w:after="60" w:line="360" w:lineRule="auto"/>
        <w:jc w:val="center"/>
        <w:rPr>
          <w:rFonts w:asciiTheme="majorHAnsi" w:hAnsiTheme="majorHAnsi" w:cstheme="majorHAnsi"/>
          <w:b/>
          <w:bCs/>
          <w:sz w:val="24"/>
          <w:szCs w:val="24"/>
        </w:rPr>
      </w:pPr>
      <w:r w:rsidRPr="00433B36">
        <w:rPr>
          <w:rFonts w:asciiTheme="majorHAnsi" w:hAnsiTheme="majorHAnsi" w:cstheme="majorHAnsi"/>
          <w:b/>
          <w:bCs/>
          <w:sz w:val="24"/>
          <w:szCs w:val="24"/>
        </w:rPr>
        <w:t>GUÍA PARA LA GESTIÓN DE LA PROPIEDAD INTELECTUAL</w:t>
      </w:r>
    </w:p>
    <w:p w14:paraId="704C3FE4" w14:textId="668696F9" w:rsidR="00917892" w:rsidRPr="00433B36" w:rsidRDefault="0092586A" w:rsidP="009F3170">
      <w:pPr>
        <w:spacing w:after="60" w:line="360" w:lineRule="auto"/>
        <w:jc w:val="center"/>
        <w:rPr>
          <w:rFonts w:asciiTheme="majorHAnsi" w:hAnsiTheme="majorHAnsi" w:cstheme="majorHAnsi"/>
          <w:b/>
          <w:bCs/>
          <w:sz w:val="24"/>
          <w:szCs w:val="24"/>
        </w:rPr>
      </w:pPr>
      <w:r w:rsidRPr="00433B36">
        <w:rPr>
          <w:rFonts w:asciiTheme="majorHAnsi" w:hAnsiTheme="majorHAnsi" w:cstheme="majorHAnsi"/>
          <w:b/>
          <w:bCs/>
          <w:sz w:val="24"/>
          <w:szCs w:val="24"/>
        </w:rPr>
        <w:t>DERIVAD</w:t>
      </w:r>
      <w:r w:rsidR="00CC3576" w:rsidRPr="00433B36">
        <w:rPr>
          <w:rFonts w:asciiTheme="majorHAnsi" w:hAnsiTheme="majorHAnsi" w:cstheme="majorHAnsi"/>
          <w:b/>
          <w:bCs/>
          <w:sz w:val="24"/>
          <w:szCs w:val="24"/>
        </w:rPr>
        <w:t>A</w:t>
      </w:r>
      <w:r w:rsidRPr="00433B36">
        <w:rPr>
          <w:rFonts w:asciiTheme="majorHAnsi" w:hAnsiTheme="majorHAnsi" w:cstheme="majorHAnsi"/>
          <w:b/>
          <w:bCs/>
          <w:sz w:val="24"/>
          <w:szCs w:val="24"/>
        </w:rPr>
        <w:t xml:space="preserve"> DE </w:t>
      </w:r>
      <w:r w:rsidR="009F37A0" w:rsidRPr="009F37A0">
        <w:rPr>
          <w:rFonts w:asciiTheme="majorHAnsi" w:hAnsiTheme="majorHAnsi" w:cstheme="majorHAnsi"/>
          <w:b/>
          <w:bCs/>
          <w:sz w:val="24"/>
          <w:szCs w:val="24"/>
        </w:rPr>
        <w:t>PROCESOS DE INVESTIGACIÓN Y DESARROLLO TECNOLÓGICO E INNOVACIÓN</w:t>
      </w:r>
    </w:p>
    <w:p w14:paraId="704C3FE5"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3EEEDB8F" w14:textId="77777777" w:rsidR="0092586A" w:rsidRPr="00433B36" w:rsidRDefault="0092586A" w:rsidP="009F3170">
      <w:pPr>
        <w:spacing w:after="60" w:line="360" w:lineRule="auto"/>
        <w:jc w:val="center"/>
        <w:rPr>
          <w:rFonts w:asciiTheme="majorHAnsi" w:hAnsiTheme="majorHAnsi" w:cstheme="majorHAnsi"/>
          <w:b/>
          <w:bCs/>
          <w:sz w:val="24"/>
          <w:szCs w:val="24"/>
        </w:rPr>
      </w:pPr>
    </w:p>
    <w:p w14:paraId="64E26DB4" w14:textId="77777777" w:rsidR="0092586A" w:rsidRPr="00433B36" w:rsidRDefault="0092586A" w:rsidP="009F3170">
      <w:pPr>
        <w:spacing w:after="60" w:line="360" w:lineRule="auto"/>
        <w:jc w:val="center"/>
        <w:rPr>
          <w:rFonts w:asciiTheme="majorHAnsi" w:hAnsiTheme="majorHAnsi" w:cstheme="majorHAnsi"/>
          <w:b/>
          <w:bCs/>
          <w:sz w:val="24"/>
          <w:szCs w:val="24"/>
        </w:rPr>
      </w:pPr>
    </w:p>
    <w:p w14:paraId="235D8780" w14:textId="77777777" w:rsidR="0092586A" w:rsidRPr="00433B36" w:rsidRDefault="0092586A" w:rsidP="009F3170">
      <w:pPr>
        <w:spacing w:after="60" w:line="360" w:lineRule="auto"/>
        <w:jc w:val="center"/>
        <w:rPr>
          <w:rFonts w:asciiTheme="majorHAnsi" w:hAnsiTheme="majorHAnsi" w:cstheme="majorHAnsi"/>
          <w:b/>
          <w:bCs/>
          <w:sz w:val="24"/>
          <w:szCs w:val="24"/>
        </w:rPr>
      </w:pPr>
    </w:p>
    <w:p w14:paraId="7B6E5AD4" w14:textId="77777777" w:rsidR="0092586A" w:rsidRPr="00433B36" w:rsidRDefault="0092586A" w:rsidP="009F3170">
      <w:pPr>
        <w:spacing w:after="60" w:line="360" w:lineRule="auto"/>
        <w:jc w:val="center"/>
        <w:rPr>
          <w:rFonts w:asciiTheme="majorHAnsi" w:hAnsiTheme="majorHAnsi" w:cstheme="majorHAnsi"/>
          <w:b/>
          <w:bCs/>
          <w:sz w:val="24"/>
          <w:szCs w:val="24"/>
        </w:rPr>
      </w:pPr>
    </w:p>
    <w:p w14:paraId="7380D9E0" w14:textId="77777777" w:rsidR="0092586A" w:rsidRPr="00433B36" w:rsidRDefault="0092586A" w:rsidP="009F3170">
      <w:pPr>
        <w:spacing w:after="60" w:line="360" w:lineRule="auto"/>
        <w:jc w:val="center"/>
        <w:rPr>
          <w:rFonts w:asciiTheme="majorHAnsi" w:hAnsiTheme="majorHAnsi" w:cstheme="majorHAnsi"/>
          <w:b/>
          <w:bCs/>
          <w:sz w:val="24"/>
          <w:szCs w:val="24"/>
        </w:rPr>
      </w:pPr>
    </w:p>
    <w:p w14:paraId="704C3FE8"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704C3FE9"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704C3FEA"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704C3FEB" w14:textId="77777777" w:rsidR="00917892" w:rsidRPr="00433B36" w:rsidRDefault="00917892" w:rsidP="009F3170">
      <w:pPr>
        <w:spacing w:after="60" w:line="360" w:lineRule="auto"/>
        <w:jc w:val="center"/>
        <w:rPr>
          <w:rFonts w:asciiTheme="majorHAnsi" w:hAnsiTheme="majorHAnsi" w:cstheme="majorHAnsi"/>
          <w:b/>
          <w:bCs/>
          <w:sz w:val="24"/>
          <w:szCs w:val="24"/>
        </w:rPr>
      </w:pPr>
    </w:p>
    <w:p w14:paraId="704C3FEC" w14:textId="504D969F" w:rsidR="00917892" w:rsidRPr="00433B36" w:rsidRDefault="00CC3576" w:rsidP="009F3170">
      <w:pPr>
        <w:spacing w:after="60" w:line="360" w:lineRule="auto"/>
        <w:jc w:val="center"/>
        <w:rPr>
          <w:rFonts w:asciiTheme="majorHAnsi" w:hAnsiTheme="majorHAnsi" w:cstheme="majorHAnsi"/>
          <w:b/>
          <w:bCs/>
          <w:sz w:val="24"/>
          <w:szCs w:val="24"/>
        </w:rPr>
        <w:sectPr w:rsidR="00917892" w:rsidRPr="00433B36">
          <w:pgSz w:w="12240" w:h="15840"/>
          <w:pgMar w:top="1380" w:right="880" w:bottom="280" w:left="1560" w:header="720" w:footer="720" w:gutter="0"/>
          <w:pgNumType w:start="1"/>
          <w:cols w:space="720"/>
        </w:sectPr>
      </w:pPr>
      <w:r w:rsidRPr="00433B36">
        <w:rPr>
          <w:rFonts w:asciiTheme="majorHAnsi" w:hAnsiTheme="majorHAnsi" w:cstheme="majorHAnsi"/>
          <w:b/>
          <w:bCs/>
          <w:sz w:val="24"/>
          <w:szCs w:val="24"/>
        </w:rPr>
        <w:t>Bogotá,</w:t>
      </w:r>
      <w:r w:rsidR="002B0E71" w:rsidRPr="00433B36">
        <w:rPr>
          <w:rFonts w:asciiTheme="majorHAnsi" w:hAnsiTheme="majorHAnsi" w:cstheme="majorHAnsi"/>
          <w:b/>
          <w:bCs/>
          <w:sz w:val="24"/>
          <w:szCs w:val="24"/>
        </w:rPr>
        <w:t xml:space="preserve"> D.C., </w:t>
      </w:r>
      <w:r w:rsidR="0021354E" w:rsidRPr="00433B36">
        <w:rPr>
          <w:rFonts w:asciiTheme="majorHAnsi" w:hAnsiTheme="majorHAnsi" w:cstheme="majorHAnsi"/>
          <w:b/>
          <w:bCs/>
          <w:sz w:val="24"/>
          <w:szCs w:val="24"/>
        </w:rPr>
        <w:t>202</w:t>
      </w:r>
      <w:r w:rsidR="00344C42" w:rsidRPr="00433B36">
        <w:rPr>
          <w:rFonts w:asciiTheme="majorHAnsi" w:hAnsiTheme="majorHAnsi" w:cstheme="majorHAnsi"/>
          <w:b/>
          <w:bCs/>
          <w:sz w:val="24"/>
          <w:szCs w:val="24"/>
        </w:rPr>
        <w:t>4</w:t>
      </w:r>
    </w:p>
    <w:sdt>
      <w:sdtPr>
        <w:rPr>
          <w:rFonts w:ascii="Calibri" w:eastAsia="Calibri" w:hAnsi="Calibri" w:cstheme="majorHAnsi"/>
          <w:color w:val="auto"/>
          <w:sz w:val="24"/>
          <w:szCs w:val="24"/>
          <w:lang w:val="es-ES"/>
        </w:rPr>
        <w:id w:val="-387803677"/>
        <w:docPartObj>
          <w:docPartGallery w:val="Table of Contents"/>
          <w:docPartUnique/>
        </w:docPartObj>
      </w:sdtPr>
      <w:sdtEndPr>
        <w:rPr>
          <w:b/>
          <w:bCs/>
        </w:rPr>
      </w:sdtEndPr>
      <w:sdtContent>
        <w:p w14:paraId="3891C5E5" w14:textId="0570389D" w:rsidR="008D7CA5" w:rsidRPr="00C35607" w:rsidRDefault="008D7CA5" w:rsidP="009F3170">
          <w:pPr>
            <w:pStyle w:val="TtuloTDC"/>
            <w:spacing w:after="60" w:line="360" w:lineRule="auto"/>
            <w:jc w:val="both"/>
            <w:rPr>
              <w:rFonts w:cstheme="majorHAnsi"/>
              <w:b/>
              <w:bCs/>
              <w:color w:val="auto"/>
              <w:sz w:val="24"/>
              <w:szCs w:val="24"/>
              <w:lang w:val="es-ES"/>
            </w:rPr>
          </w:pPr>
          <w:r w:rsidRPr="00433B36">
            <w:rPr>
              <w:rFonts w:cstheme="majorHAnsi"/>
              <w:b/>
              <w:bCs/>
              <w:color w:val="auto"/>
              <w:sz w:val="24"/>
              <w:szCs w:val="24"/>
              <w:lang w:val="es-ES"/>
            </w:rPr>
            <w:t>Tabla de contenido</w:t>
          </w:r>
        </w:p>
        <w:p w14:paraId="629F9DE0" w14:textId="0C4DE915" w:rsidR="008D7CA5" w:rsidRPr="00C35607" w:rsidRDefault="008D7CA5" w:rsidP="003D3E76">
          <w:pPr>
            <w:pStyle w:val="TDC1"/>
            <w:rPr>
              <w:rFonts w:eastAsiaTheme="minorEastAsia"/>
              <w:noProof/>
              <w:kern w:val="2"/>
              <w14:ligatures w14:val="standardContextual"/>
            </w:rPr>
          </w:pPr>
          <w:r w:rsidRPr="00433B36">
            <w:fldChar w:fldCharType="begin"/>
          </w:r>
          <w:r w:rsidRPr="00433B36">
            <w:instrText xml:space="preserve"> TOC \o "1-3" \h \z \u </w:instrText>
          </w:r>
          <w:r w:rsidRPr="00433B36">
            <w:fldChar w:fldCharType="separate"/>
          </w:r>
          <w:hyperlink w:anchor="_Toc174366147" w:history="1">
            <w:r w:rsidRPr="00433B36">
              <w:rPr>
                <w:rStyle w:val="Hipervnculo"/>
                <w:rFonts w:asciiTheme="majorHAnsi" w:hAnsiTheme="majorHAnsi" w:cstheme="majorHAnsi"/>
                <w:noProof/>
                <w:sz w:val="24"/>
                <w:szCs w:val="24"/>
              </w:rPr>
              <w:t>Introducción</w:t>
            </w:r>
            <w:r w:rsidRPr="00433B36">
              <w:rPr>
                <w:noProof/>
                <w:webHidden/>
              </w:rPr>
              <w:tab/>
            </w:r>
            <w:r w:rsidRPr="00433B36">
              <w:rPr>
                <w:noProof/>
                <w:webHidden/>
              </w:rPr>
              <w:fldChar w:fldCharType="begin"/>
            </w:r>
            <w:r w:rsidRPr="00433B36">
              <w:rPr>
                <w:noProof/>
                <w:webHidden/>
              </w:rPr>
              <w:instrText xml:space="preserve"> PAGEREF _Toc174366147 \h </w:instrText>
            </w:r>
            <w:r w:rsidRPr="00433B36">
              <w:rPr>
                <w:noProof/>
                <w:webHidden/>
              </w:rPr>
            </w:r>
            <w:r w:rsidRPr="00433B36">
              <w:rPr>
                <w:noProof/>
                <w:webHidden/>
              </w:rPr>
              <w:fldChar w:fldCharType="separate"/>
            </w:r>
            <w:r w:rsidRPr="00433B36">
              <w:rPr>
                <w:noProof/>
                <w:webHidden/>
              </w:rPr>
              <w:t>4</w:t>
            </w:r>
            <w:r w:rsidRPr="00433B36">
              <w:rPr>
                <w:noProof/>
                <w:webHidden/>
              </w:rPr>
              <w:fldChar w:fldCharType="end"/>
            </w:r>
          </w:hyperlink>
        </w:p>
        <w:p w14:paraId="207897F5" w14:textId="660A30DF" w:rsidR="008D7CA5" w:rsidRPr="00C35607" w:rsidRDefault="008D7CA5" w:rsidP="003D3E76">
          <w:pPr>
            <w:pStyle w:val="TDC1"/>
            <w:rPr>
              <w:rFonts w:eastAsiaTheme="minorEastAsia"/>
              <w:noProof/>
              <w:kern w:val="2"/>
              <w14:ligatures w14:val="standardContextual"/>
            </w:rPr>
          </w:pPr>
          <w:hyperlink w:anchor="_Toc174366148" w:history="1">
            <w:r w:rsidRPr="00433B36">
              <w:rPr>
                <w:rStyle w:val="Hipervnculo"/>
                <w:rFonts w:asciiTheme="majorHAnsi" w:hAnsiTheme="majorHAnsi" w:cstheme="majorHAnsi"/>
                <w:noProof/>
                <w:sz w:val="24"/>
                <w:szCs w:val="24"/>
              </w:rPr>
              <w:t>Capítulo 1. Marco normativo a nivel internacional y supranacional</w:t>
            </w:r>
            <w:r w:rsidRPr="00433B36">
              <w:rPr>
                <w:noProof/>
                <w:webHidden/>
              </w:rPr>
              <w:tab/>
            </w:r>
            <w:r w:rsidRPr="00433B36">
              <w:rPr>
                <w:noProof/>
                <w:webHidden/>
              </w:rPr>
              <w:fldChar w:fldCharType="begin"/>
            </w:r>
            <w:r w:rsidRPr="00433B36">
              <w:rPr>
                <w:noProof/>
                <w:webHidden/>
              </w:rPr>
              <w:instrText xml:space="preserve"> PAGEREF _Toc174366148 \h </w:instrText>
            </w:r>
            <w:r w:rsidRPr="00433B36">
              <w:rPr>
                <w:noProof/>
                <w:webHidden/>
              </w:rPr>
            </w:r>
            <w:r w:rsidRPr="00433B36">
              <w:rPr>
                <w:noProof/>
                <w:webHidden/>
              </w:rPr>
              <w:fldChar w:fldCharType="separate"/>
            </w:r>
            <w:r w:rsidRPr="00433B36">
              <w:rPr>
                <w:noProof/>
                <w:webHidden/>
              </w:rPr>
              <w:t>5</w:t>
            </w:r>
            <w:r w:rsidRPr="00433B36">
              <w:rPr>
                <w:noProof/>
                <w:webHidden/>
              </w:rPr>
              <w:fldChar w:fldCharType="end"/>
            </w:r>
          </w:hyperlink>
        </w:p>
        <w:p w14:paraId="4D6A55F7" w14:textId="098D9E8D" w:rsidR="008D7CA5" w:rsidRPr="00C35607" w:rsidRDefault="008D7CA5" w:rsidP="003D3E76">
          <w:pPr>
            <w:pStyle w:val="TDC1"/>
            <w:rPr>
              <w:rFonts w:eastAsiaTheme="minorEastAsia"/>
              <w:noProof/>
              <w:kern w:val="2"/>
              <w14:ligatures w14:val="standardContextual"/>
            </w:rPr>
          </w:pPr>
          <w:hyperlink w:anchor="_Toc174366149" w:history="1">
            <w:r w:rsidRPr="00433B36">
              <w:rPr>
                <w:rStyle w:val="Hipervnculo"/>
                <w:rFonts w:asciiTheme="majorHAnsi" w:hAnsiTheme="majorHAnsi" w:cstheme="majorHAnsi"/>
                <w:noProof/>
                <w:sz w:val="24"/>
                <w:szCs w:val="24"/>
              </w:rPr>
              <w:t>Capítulo 2. Marco normativo y de política pública nacional sobre propiedad intelectual</w:t>
            </w:r>
            <w:r w:rsidRPr="00433B36">
              <w:rPr>
                <w:noProof/>
                <w:webHidden/>
              </w:rPr>
              <w:tab/>
            </w:r>
            <w:r w:rsidRPr="00433B36">
              <w:rPr>
                <w:noProof/>
                <w:webHidden/>
              </w:rPr>
              <w:fldChar w:fldCharType="begin"/>
            </w:r>
            <w:r w:rsidRPr="00433B36">
              <w:rPr>
                <w:noProof/>
                <w:webHidden/>
              </w:rPr>
              <w:instrText xml:space="preserve"> PAGEREF _Toc174366149 \h </w:instrText>
            </w:r>
            <w:r w:rsidRPr="00433B36">
              <w:rPr>
                <w:noProof/>
                <w:webHidden/>
              </w:rPr>
            </w:r>
            <w:r w:rsidRPr="00433B36">
              <w:rPr>
                <w:noProof/>
                <w:webHidden/>
              </w:rPr>
              <w:fldChar w:fldCharType="separate"/>
            </w:r>
            <w:r w:rsidRPr="00433B36">
              <w:rPr>
                <w:noProof/>
                <w:webHidden/>
              </w:rPr>
              <w:t>7</w:t>
            </w:r>
            <w:r w:rsidRPr="00433B36">
              <w:rPr>
                <w:noProof/>
                <w:webHidden/>
              </w:rPr>
              <w:fldChar w:fldCharType="end"/>
            </w:r>
          </w:hyperlink>
        </w:p>
        <w:p w14:paraId="0370B4E8" w14:textId="01606A55"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50" w:history="1">
            <w:r w:rsidRPr="00433B36">
              <w:rPr>
                <w:rStyle w:val="Hipervnculo"/>
                <w:rFonts w:asciiTheme="majorHAnsi" w:hAnsiTheme="majorHAnsi" w:cstheme="majorHAnsi"/>
                <w:noProof/>
                <w:sz w:val="24"/>
                <w:szCs w:val="24"/>
              </w:rPr>
              <w:t xml:space="preserve">2.1. Derechos de </w:t>
            </w:r>
            <w:r w:rsidR="007853BD" w:rsidRPr="00433B36">
              <w:rPr>
                <w:rStyle w:val="Hipervnculo"/>
                <w:rFonts w:asciiTheme="majorHAnsi" w:hAnsiTheme="majorHAnsi" w:cstheme="majorHAnsi"/>
                <w:noProof/>
                <w:sz w:val="24"/>
                <w:szCs w:val="24"/>
              </w:rPr>
              <w:t>autor</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_Toc174366150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7</w:t>
            </w:r>
            <w:r w:rsidRPr="00433B36">
              <w:rPr>
                <w:rFonts w:asciiTheme="majorHAnsi" w:hAnsiTheme="majorHAnsi" w:cstheme="majorHAnsi"/>
                <w:noProof/>
                <w:webHidden/>
                <w:sz w:val="24"/>
                <w:szCs w:val="24"/>
              </w:rPr>
              <w:fldChar w:fldCharType="end"/>
            </w:r>
          </w:hyperlink>
        </w:p>
        <w:p w14:paraId="15D8E966" w14:textId="6ADBDE0C"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51" w:history="1">
            <w:r w:rsidRPr="00433B36">
              <w:rPr>
                <w:rStyle w:val="Hipervnculo"/>
                <w:rFonts w:asciiTheme="majorHAnsi" w:hAnsiTheme="majorHAnsi" w:cstheme="majorHAnsi"/>
                <w:noProof/>
                <w:sz w:val="24"/>
                <w:szCs w:val="24"/>
              </w:rPr>
              <w:t xml:space="preserve">2.2. Propiedad </w:t>
            </w:r>
            <w:r w:rsidR="007853BD" w:rsidRPr="00433B36">
              <w:rPr>
                <w:rStyle w:val="Hipervnculo"/>
                <w:rFonts w:asciiTheme="majorHAnsi" w:hAnsiTheme="majorHAnsi" w:cstheme="majorHAnsi"/>
                <w:noProof/>
                <w:sz w:val="24"/>
                <w:szCs w:val="24"/>
              </w:rPr>
              <w:t>industrial</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_Toc174366151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8</w:t>
            </w:r>
            <w:r w:rsidRPr="00433B36">
              <w:rPr>
                <w:rFonts w:asciiTheme="majorHAnsi" w:hAnsiTheme="majorHAnsi" w:cstheme="majorHAnsi"/>
                <w:noProof/>
                <w:webHidden/>
                <w:sz w:val="24"/>
                <w:szCs w:val="24"/>
              </w:rPr>
              <w:fldChar w:fldCharType="end"/>
            </w:r>
          </w:hyperlink>
        </w:p>
        <w:p w14:paraId="3D7E9B9D" w14:textId="1A7C861F"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52" w:history="1">
            <w:r w:rsidRPr="00433B36">
              <w:rPr>
                <w:rStyle w:val="Hipervnculo"/>
                <w:rFonts w:asciiTheme="majorHAnsi" w:hAnsiTheme="majorHAnsi" w:cstheme="majorHAnsi"/>
                <w:noProof/>
                <w:sz w:val="24"/>
                <w:szCs w:val="24"/>
              </w:rPr>
              <w:t>2.3. Derechos de obtentor de variedades vegetales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_Toc174366152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9</w:t>
            </w:r>
            <w:r w:rsidRPr="00433B36">
              <w:rPr>
                <w:rFonts w:asciiTheme="majorHAnsi" w:hAnsiTheme="majorHAnsi" w:cstheme="majorHAnsi"/>
                <w:noProof/>
                <w:webHidden/>
                <w:sz w:val="24"/>
                <w:szCs w:val="24"/>
              </w:rPr>
              <w:fldChar w:fldCharType="end"/>
            </w:r>
          </w:hyperlink>
        </w:p>
        <w:p w14:paraId="3D249A4C" w14:textId="0FE261C8"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53" w:history="1">
            <w:r w:rsidRPr="00433B36">
              <w:rPr>
                <w:rStyle w:val="Hipervnculo"/>
                <w:rFonts w:asciiTheme="majorHAnsi" w:hAnsiTheme="majorHAnsi" w:cstheme="majorHAnsi"/>
                <w:noProof/>
                <w:sz w:val="24"/>
                <w:szCs w:val="24"/>
              </w:rPr>
              <w:t>2.4. Política pública en propiedad intelectual</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_Toc174366153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10</w:t>
            </w:r>
            <w:r w:rsidRPr="00433B36">
              <w:rPr>
                <w:rFonts w:asciiTheme="majorHAnsi" w:hAnsiTheme="majorHAnsi" w:cstheme="majorHAnsi"/>
                <w:noProof/>
                <w:webHidden/>
                <w:sz w:val="24"/>
                <w:szCs w:val="24"/>
              </w:rPr>
              <w:fldChar w:fldCharType="end"/>
            </w:r>
          </w:hyperlink>
        </w:p>
        <w:p w14:paraId="40401B4B" w14:textId="6DE951A7"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54" w:history="1">
            <w:r w:rsidRPr="00C35607">
              <w:rPr>
                <w:rStyle w:val="Hipervnculo"/>
                <w:rFonts w:asciiTheme="majorHAnsi" w:hAnsiTheme="majorHAnsi" w:cstheme="majorHAnsi"/>
                <w:noProof/>
                <w:sz w:val="24"/>
                <w:szCs w:val="24"/>
              </w:rPr>
              <w:t>2.5. Documentos CONPES del Consejo Nacional de Política Económica y Social</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_Toc174366154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11</w:t>
            </w:r>
            <w:r w:rsidRPr="00433B36">
              <w:rPr>
                <w:rFonts w:asciiTheme="majorHAnsi" w:hAnsiTheme="majorHAnsi" w:cstheme="majorHAnsi"/>
                <w:noProof/>
                <w:webHidden/>
                <w:sz w:val="24"/>
                <w:szCs w:val="24"/>
              </w:rPr>
              <w:fldChar w:fldCharType="end"/>
            </w:r>
          </w:hyperlink>
        </w:p>
        <w:p w14:paraId="7663E33C" w14:textId="74D29BBF" w:rsidR="008D7CA5" w:rsidRPr="00C35607" w:rsidRDefault="008D7CA5" w:rsidP="003D3E76">
          <w:pPr>
            <w:pStyle w:val="TDC1"/>
            <w:rPr>
              <w:rFonts w:eastAsiaTheme="minorEastAsia"/>
              <w:noProof/>
              <w:kern w:val="2"/>
              <w14:ligatures w14:val="standardContextual"/>
            </w:rPr>
          </w:pPr>
          <w:hyperlink w:anchor="_Toc174366155" w:history="1">
            <w:r w:rsidRPr="00433B36">
              <w:rPr>
                <w:rStyle w:val="Hipervnculo"/>
                <w:rFonts w:asciiTheme="majorHAnsi" w:hAnsiTheme="majorHAnsi" w:cstheme="majorHAnsi"/>
                <w:noProof/>
                <w:sz w:val="24"/>
                <w:szCs w:val="24"/>
              </w:rPr>
              <w:t>Capítulo 3. Conceptos básicos</w:t>
            </w:r>
            <w:r w:rsidRPr="00433B36">
              <w:rPr>
                <w:noProof/>
                <w:webHidden/>
              </w:rPr>
              <w:tab/>
            </w:r>
            <w:r w:rsidRPr="00433B36">
              <w:rPr>
                <w:noProof/>
                <w:webHidden/>
              </w:rPr>
              <w:fldChar w:fldCharType="begin"/>
            </w:r>
            <w:r w:rsidRPr="00433B36">
              <w:rPr>
                <w:noProof/>
                <w:webHidden/>
              </w:rPr>
              <w:instrText xml:space="preserve"> PAGEREF _Toc174366155 \h </w:instrText>
            </w:r>
            <w:r w:rsidRPr="00433B36">
              <w:rPr>
                <w:noProof/>
                <w:webHidden/>
              </w:rPr>
            </w:r>
            <w:r w:rsidRPr="00433B36">
              <w:rPr>
                <w:noProof/>
                <w:webHidden/>
              </w:rPr>
              <w:fldChar w:fldCharType="separate"/>
            </w:r>
            <w:r w:rsidRPr="00433B36">
              <w:rPr>
                <w:noProof/>
                <w:webHidden/>
              </w:rPr>
              <w:t>13</w:t>
            </w:r>
            <w:r w:rsidRPr="00433B36">
              <w:rPr>
                <w:noProof/>
                <w:webHidden/>
              </w:rPr>
              <w:fldChar w:fldCharType="end"/>
            </w:r>
          </w:hyperlink>
        </w:p>
        <w:p w14:paraId="71117093" w14:textId="7ACDF890"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56" w:history="1">
            <w:r w:rsidRPr="00433B36">
              <w:rPr>
                <w:rStyle w:val="Hipervnculo"/>
                <w:rFonts w:asciiTheme="majorHAnsi" w:hAnsiTheme="majorHAnsi" w:cstheme="majorHAnsi"/>
                <w:noProof/>
                <w:sz w:val="24"/>
                <w:szCs w:val="24"/>
              </w:rPr>
              <w:t xml:space="preserve">3.1. Propiedad </w:t>
            </w:r>
            <w:r w:rsidR="007853BD" w:rsidRPr="00433B36">
              <w:rPr>
                <w:rStyle w:val="Hipervnculo"/>
                <w:rFonts w:asciiTheme="majorHAnsi" w:hAnsiTheme="majorHAnsi" w:cstheme="majorHAnsi"/>
                <w:noProof/>
                <w:sz w:val="24"/>
                <w:szCs w:val="24"/>
              </w:rPr>
              <w:t>intelectual</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_Toc174366156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13</w:t>
            </w:r>
            <w:r w:rsidRPr="00433B36">
              <w:rPr>
                <w:rFonts w:asciiTheme="majorHAnsi" w:hAnsiTheme="majorHAnsi" w:cstheme="majorHAnsi"/>
                <w:noProof/>
                <w:webHidden/>
                <w:sz w:val="24"/>
                <w:szCs w:val="24"/>
              </w:rPr>
              <w:fldChar w:fldCharType="end"/>
            </w:r>
          </w:hyperlink>
        </w:p>
        <w:p w14:paraId="4518BA4D" w14:textId="04123EAB"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57" w:history="1">
            <w:r w:rsidRPr="00C35607">
              <w:rPr>
                <w:rStyle w:val="Hipervnculo"/>
                <w:rFonts w:asciiTheme="majorHAnsi" w:hAnsiTheme="majorHAnsi" w:cstheme="majorHAnsi"/>
                <w:noProof/>
                <w:sz w:val="24"/>
                <w:szCs w:val="24"/>
              </w:rPr>
              <w:t>3.2. Propiedad industrial</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_Toc174366157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13</w:t>
            </w:r>
            <w:r w:rsidRPr="00433B36">
              <w:rPr>
                <w:rFonts w:asciiTheme="majorHAnsi" w:hAnsiTheme="majorHAnsi" w:cstheme="majorHAnsi"/>
                <w:noProof/>
                <w:webHidden/>
                <w:sz w:val="24"/>
                <w:szCs w:val="24"/>
              </w:rPr>
              <w:fldChar w:fldCharType="end"/>
            </w:r>
          </w:hyperlink>
        </w:p>
        <w:p w14:paraId="60B00266" w14:textId="0AADD410"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58" w:history="1">
            <w:r w:rsidRPr="00433B36">
              <w:rPr>
                <w:rStyle w:val="Hipervnculo"/>
                <w:rFonts w:asciiTheme="majorHAnsi" w:hAnsiTheme="majorHAnsi" w:cstheme="majorHAnsi"/>
                <w:noProof/>
                <w:sz w:val="24"/>
                <w:szCs w:val="24"/>
              </w:rPr>
              <w:t>3.2.1. Nuevas creaciones.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_Toc174366158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14</w:t>
            </w:r>
            <w:r w:rsidRPr="00433B36">
              <w:rPr>
                <w:rFonts w:asciiTheme="majorHAnsi" w:hAnsiTheme="majorHAnsi" w:cstheme="majorHAnsi"/>
                <w:noProof/>
                <w:webHidden/>
                <w:sz w:val="24"/>
                <w:szCs w:val="24"/>
              </w:rPr>
              <w:fldChar w:fldCharType="end"/>
            </w:r>
          </w:hyperlink>
        </w:p>
        <w:p w14:paraId="5B58E882" w14:textId="2010FE3F"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59" w:history="1">
            <w:r w:rsidRPr="00433B36">
              <w:rPr>
                <w:rStyle w:val="Hipervnculo"/>
                <w:rFonts w:asciiTheme="majorHAnsi" w:hAnsiTheme="majorHAnsi" w:cstheme="majorHAnsi"/>
                <w:noProof/>
                <w:sz w:val="24"/>
                <w:szCs w:val="24"/>
              </w:rPr>
              <w:t>3.2.1.1. Patentes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_Toc174366159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14</w:t>
            </w:r>
            <w:r w:rsidRPr="00433B36">
              <w:rPr>
                <w:rFonts w:asciiTheme="majorHAnsi" w:hAnsiTheme="majorHAnsi" w:cstheme="majorHAnsi"/>
                <w:noProof/>
                <w:webHidden/>
                <w:sz w:val="24"/>
                <w:szCs w:val="24"/>
              </w:rPr>
              <w:fldChar w:fldCharType="end"/>
            </w:r>
          </w:hyperlink>
        </w:p>
        <w:p w14:paraId="7CDC9AD0" w14:textId="4AC5B462"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60" w:history="1">
            <w:r w:rsidRPr="00433B36">
              <w:rPr>
                <w:rStyle w:val="Hipervnculo"/>
                <w:rFonts w:asciiTheme="majorHAnsi" w:hAnsiTheme="majorHAnsi" w:cstheme="majorHAnsi"/>
                <w:noProof/>
                <w:sz w:val="24"/>
                <w:szCs w:val="24"/>
              </w:rPr>
              <w:t>3.2.2. Signos distintivos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_Toc174366160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20</w:t>
            </w:r>
            <w:r w:rsidRPr="00433B36">
              <w:rPr>
                <w:rFonts w:asciiTheme="majorHAnsi" w:hAnsiTheme="majorHAnsi" w:cstheme="majorHAnsi"/>
                <w:noProof/>
                <w:webHidden/>
                <w:sz w:val="24"/>
                <w:szCs w:val="24"/>
              </w:rPr>
              <w:fldChar w:fldCharType="end"/>
            </w:r>
          </w:hyperlink>
        </w:p>
        <w:p w14:paraId="362C2ABA" w14:textId="5FECEE02"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61" w:history="1">
            <w:r w:rsidRPr="00433B36">
              <w:rPr>
                <w:rStyle w:val="Hipervnculo"/>
                <w:rFonts w:asciiTheme="majorHAnsi" w:hAnsiTheme="majorHAnsi" w:cstheme="majorHAnsi"/>
                <w:noProof/>
                <w:sz w:val="24"/>
                <w:szCs w:val="24"/>
              </w:rPr>
              <w:t>3.3. Derecho de obtentor de variedades vegetales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_Toc174366161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25</w:t>
            </w:r>
            <w:r w:rsidRPr="00433B36">
              <w:rPr>
                <w:rFonts w:asciiTheme="majorHAnsi" w:hAnsiTheme="majorHAnsi" w:cstheme="majorHAnsi"/>
                <w:noProof/>
                <w:webHidden/>
                <w:sz w:val="24"/>
                <w:szCs w:val="24"/>
              </w:rPr>
              <w:fldChar w:fldCharType="end"/>
            </w:r>
          </w:hyperlink>
        </w:p>
        <w:p w14:paraId="57700380" w14:textId="1E525599"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62" w:history="1">
            <w:r w:rsidRPr="00C35607">
              <w:rPr>
                <w:rStyle w:val="Hipervnculo"/>
                <w:rFonts w:asciiTheme="majorHAnsi" w:hAnsiTheme="majorHAnsi" w:cstheme="majorHAnsi"/>
                <w:noProof/>
                <w:sz w:val="24"/>
                <w:szCs w:val="24"/>
              </w:rPr>
              <w:t>3.4. Derechos de autor y derechos conexos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_Toc174366162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28</w:t>
            </w:r>
            <w:r w:rsidRPr="00433B36">
              <w:rPr>
                <w:rFonts w:asciiTheme="majorHAnsi" w:hAnsiTheme="majorHAnsi" w:cstheme="majorHAnsi"/>
                <w:noProof/>
                <w:webHidden/>
                <w:sz w:val="24"/>
                <w:szCs w:val="24"/>
              </w:rPr>
              <w:fldChar w:fldCharType="end"/>
            </w:r>
          </w:hyperlink>
        </w:p>
        <w:p w14:paraId="7F432ED8" w14:textId="68864DE8"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63" w:history="1">
            <w:r w:rsidRPr="00433B36">
              <w:rPr>
                <w:rStyle w:val="Hipervnculo"/>
                <w:rFonts w:asciiTheme="majorHAnsi" w:hAnsiTheme="majorHAnsi" w:cstheme="majorHAnsi"/>
                <w:noProof/>
                <w:sz w:val="24"/>
                <w:szCs w:val="24"/>
              </w:rPr>
              <w:t>3.4.1. Derechos de autor.</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_Toc174366163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28</w:t>
            </w:r>
            <w:r w:rsidRPr="00433B36">
              <w:rPr>
                <w:rFonts w:asciiTheme="majorHAnsi" w:hAnsiTheme="majorHAnsi" w:cstheme="majorHAnsi"/>
                <w:noProof/>
                <w:webHidden/>
                <w:sz w:val="24"/>
                <w:szCs w:val="24"/>
              </w:rPr>
              <w:fldChar w:fldCharType="end"/>
            </w:r>
          </w:hyperlink>
        </w:p>
        <w:p w14:paraId="4F692382" w14:textId="2C71036C"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64" w:history="1">
            <w:r w:rsidRPr="00433B36">
              <w:rPr>
                <w:rStyle w:val="Hipervnculo"/>
                <w:rFonts w:asciiTheme="majorHAnsi" w:hAnsiTheme="majorHAnsi" w:cstheme="majorHAnsi"/>
                <w:noProof/>
                <w:sz w:val="24"/>
                <w:szCs w:val="24"/>
              </w:rPr>
              <w:t>3.4.2. Derechos conexos.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_Toc174366164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32</w:t>
            </w:r>
            <w:r w:rsidRPr="00433B36">
              <w:rPr>
                <w:rFonts w:asciiTheme="majorHAnsi" w:hAnsiTheme="majorHAnsi" w:cstheme="majorHAnsi"/>
                <w:noProof/>
                <w:webHidden/>
                <w:sz w:val="24"/>
                <w:szCs w:val="24"/>
              </w:rPr>
              <w:fldChar w:fldCharType="end"/>
            </w:r>
          </w:hyperlink>
        </w:p>
        <w:p w14:paraId="0F8402A1" w14:textId="1DA5E80C"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65" w:history="1">
            <w:r w:rsidRPr="00433B36">
              <w:rPr>
                <w:rStyle w:val="Hipervnculo"/>
                <w:rFonts w:asciiTheme="majorHAnsi" w:hAnsiTheme="majorHAnsi" w:cstheme="majorHAnsi"/>
                <w:noProof/>
                <w:sz w:val="24"/>
                <w:szCs w:val="24"/>
              </w:rPr>
              <w:t>3.5. Herramientas para una gestión desde la ciencia abierta</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_Toc174366165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33</w:t>
            </w:r>
            <w:r w:rsidRPr="00433B36">
              <w:rPr>
                <w:rFonts w:asciiTheme="majorHAnsi" w:hAnsiTheme="majorHAnsi" w:cstheme="majorHAnsi"/>
                <w:noProof/>
                <w:webHidden/>
                <w:sz w:val="24"/>
                <w:szCs w:val="24"/>
              </w:rPr>
              <w:fldChar w:fldCharType="end"/>
            </w:r>
          </w:hyperlink>
        </w:p>
        <w:p w14:paraId="56658A24" w14:textId="00C3E30A"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66" w:history="1">
            <w:r w:rsidRPr="00433B36">
              <w:rPr>
                <w:rStyle w:val="Hipervnculo"/>
                <w:rFonts w:asciiTheme="majorHAnsi" w:hAnsiTheme="majorHAnsi" w:cstheme="majorHAnsi"/>
                <w:noProof/>
                <w:sz w:val="24"/>
                <w:szCs w:val="24"/>
              </w:rPr>
              <w:t>3.5.1. Ciencia abierta y propiedad intelectual</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_Toc174366166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33</w:t>
            </w:r>
            <w:r w:rsidRPr="00433B36">
              <w:rPr>
                <w:rFonts w:asciiTheme="majorHAnsi" w:hAnsiTheme="majorHAnsi" w:cstheme="majorHAnsi"/>
                <w:noProof/>
                <w:webHidden/>
                <w:sz w:val="24"/>
                <w:szCs w:val="24"/>
              </w:rPr>
              <w:fldChar w:fldCharType="end"/>
            </w:r>
          </w:hyperlink>
        </w:p>
        <w:p w14:paraId="10717500" w14:textId="75E99F77"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67" w:history="1">
            <w:r w:rsidRPr="00433B36">
              <w:rPr>
                <w:rStyle w:val="Hipervnculo"/>
                <w:rFonts w:asciiTheme="majorHAnsi" w:hAnsiTheme="majorHAnsi" w:cstheme="majorHAnsi"/>
                <w:noProof/>
                <w:sz w:val="24"/>
                <w:szCs w:val="24"/>
              </w:rPr>
              <w:t>3.5.2. Dominio público y libertad de operación</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_Toc174366167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34</w:t>
            </w:r>
            <w:r w:rsidRPr="00433B36">
              <w:rPr>
                <w:rFonts w:asciiTheme="majorHAnsi" w:hAnsiTheme="majorHAnsi" w:cstheme="majorHAnsi"/>
                <w:noProof/>
                <w:webHidden/>
                <w:sz w:val="24"/>
                <w:szCs w:val="24"/>
              </w:rPr>
              <w:fldChar w:fldCharType="end"/>
            </w:r>
          </w:hyperlink>
        </w:p>
        <w:p w14:paraId="6BA24662" w14:textId="1E979836"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68" w:history="1">
            <w:r w:rsidRPr="00433B36">
              <w:rPr>
                <w:rStyle w:val="Hipervnculo"/>
                <w:rFonts w:asciiTheme="majorHAnsi" w:hAnsiTheme="majorHAnsi" w:cstheme="majorHAnsi"/>
                <w:noProof/>
                <w:sz w:val="24"/>
                <w:szCs w:val="24"/>
              </w:rPr>
              <w:t>3.5.3. Agotamiento del derecho de propiedad intelectual</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_Toc174366168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37</w:t>
            </w:r>
            <w:r w:rsidRPr="00433B36">
              <w:rPr>
                <w:rFonts w:asciiTheme="majorHAnsi" w:hAnsiTheme="majorHAnsi" w:cstheme="majorHAnsi"/>
                <w:noProof/>
                <w:webHidden/>
                <w:sz w:val="24"/>
                <w:szCs w:val="24"/>
              </w:rPr>
              <w:fldChar w:fldCharType="end"/>
            </w:r>
          </w:hyperlink>
        </w:p>
        <w:p w14:paraId="4B72FF15" w14:textId="38B717EC"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69" w:history="1">
            <w:r w:rsidRPr="00433B36">
              <w:rPr>
                <w:rStyle w:val="Hipervnculo"/>
                <w:rFonts w:asciiTheme="majorHAnsi" w:hAnsiTheme="majorHAnsi" w:cstheme="majorHAnsi"/>
                <w:noProof/>
                <w:sz w:val="24"/>
                <w:szCs w:val="24"/>
              </w:rPr>
              <w:t>3.5.4. Modelo de licencias Creative Commons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_Toc174366169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38</w:t>
            </w:r>
            <w:r w:rsidRPr="00433B36">
              <w:rPr>
                <w:rFonts w:asciiTheme="majorHAnsi" w:hAnsiTheme="majorHAnsi" w:cstheme="majorHAnsi"/>
                <w:noProof/>
                <w:webHidden/>
                <w:sz w:val="24"/>
                <w:szCs w:val="24"/>
              </w:rPr>
              <w:fldChar w:fldCharType="end"/>
            </w:r>
          </w:hyperlink>
        </w:p>
        <w:p w14:paraId="15B0AE9C" w14:textId="631D9D70"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70" w:history="1">
            <w:r w:rsidRPr="00433B36">
              <w:rPr>
                <w:rStyle w:val="Hipervnculo"/>
                <w:rFonts w:asciiTheme="majorHAnsi" w:hAnsiTheme="majorHAnsi" w:cstheme="majorHAnsi"/>
                <w:noProof/>
                <w:sz w:val="24"/>
                <w:szCs w:val="24"/>
              </w:rPr>
              <w:t>3.5.5. Limitaciones y excepciones al derecho de autor</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_Toc174366170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39</w:t>
            </w:r>
            <w:r w:rsidRPr="00433B36">
              <w:rPr>
                <w:rFonts w:asciiTheme="majorHAnsi" w:hAnsiTheme="majorHAnsi" w:cstheme="majorHAnsi"/>
                <w:noProof/>
                <w:webHidden/>
                <w:sz w:val="24"/>
                <w:szCs w:val="24"/>
              </w:rPr>
              <w:fldChar w:fldCharType="end"/>
            </w:r>
          </w:hyperlink>
        </w:p>
        <w:p w14:paraId="36275251" w14:textId="022DB053"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71" w:history="1">
            <w:r w:rsidRPr="00433B36">
              <w:rPr>
                <w:rStyle w:val="Hipervnculo"/>
                <w:rFonts w:asciiTheme="majorHAnsi" w:hAnsiTheme="majorHAnsi" w:cstheme="majorHAnsi"/>
                <w:noProof/>
                <w:sz w:val="24"/>
                <w:szCs w:val="24"/>
              </w:rPr>
              <w:t>3.5.6. Flexibilidades en patentes y otras nuevas creaciones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_Toc174366171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40</w:t>
            </w:r>
            <w:r w:rsidRPr="00433B36">
              <w:rPr>
                <w:rFonts w:asciiTheme="majorHAnsi" w:hAnsiTheme="majorHAnsi" w:cstheme="majorHAnsi"/>
                <w:noProof/>
                <w:webHidden/>
                <w:sz w:val="24"/>
                <w:szCs w:val="24"/>
              </w:rPr>
              <w:fldChar w:fldCharType="end"/>
            </w:r>
          </w:hyperlink>
        </w:p>
        <w:p w14:paraId="1D8DB762" w14:textId="2DD22370"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72" w:history="1">
            <w:r w:rsidRPr="00433B36">
              <w:rPr>
                <w:rStyle w:val="Hipervnculo"/>
                <w:rFonts w:asciiTheme="majorHAnsi" w:hAnsiTheme="majorHAnsi" w:cstheme="majorHAnsi"/>
                <w:noProof/>
                <w:sz w:val="24"/>
                <w:szCs w:val="24"/>
              </w:rPr>
              <w:t>3.5.7. Limitaciones al derecho de patente</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_Toc174366172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41</w:t>
            </w:r>
            <w:r w:rsidRPr="00433B36">
              <w:rPr>
                <w:rFonts w:asciiTheme="majorHAnsi" w:hAnsiTheme="majorHAnsi" w:cstheme="majorHAnsi"/>
                <w:noProof/>
                <w:webHidden/>
                <w:sz w:val="24"/>
                <w:szCs w:val="24"/>
              </w:rPr>
              <w:fldChar w:fldCharType="end"/>
            </w:r>
          </w:hyperlink>
        </w:p>
        <w:p w14:paraId="60C0E8CA" w14:textId="71A65DDF"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73" w:history="1">
            <w:r w:rsidRPr="00433B36">
              <w:rPr>
                <w:rStyle w:val="Hipervnculo"/>
                <w:rFonts w:asciiTheme="majorHAnsi" w:hAnsiTheme="majorHAnsi" w:cstheme="majorHAnsi"/>
                <w:noProof/>
                <w:sz w:val="24"/>
                <w:szCs w:val="24"/>
              </w:rPr>
              <w:t>3.5.8. Limitaciones a los derechos de obtentor de nuevas variedades vegetales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_Toc174366173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42</w:t>
            </w:r>
            <w:r w:rsidRPr="00433B36">
              <w:rPr>
                <w:rFonts w:asciiTheme="majorHAnsi" w:hAnsiTheme="majorHAnsi" w:cstheme="majorHAnsi"/>
                <w:noProof/>
                <w:webHidden/>
                <w:sz w:val="24"/>
                <w:szCs w:val="24"/>
              </w:rPr>
              <w:fldChar w:fldCharType="end"/>
            </w:r>
          </w:hyperlink>
        </w:p>
        <w:p w14:paraId="63AF8471" w14:textId="5FD02EE3" w:rsidR="008D7CA5" w:rsidRPr="00C35607" w:rsidRDefault="008D7CA5" w:rsidP="009F3170">
          <w:pPr>
            <w:pStyle w:val="TDC3"/>
            <w:tabs>
              <w:tab w:val="right" w:leader="dot" w:pos="9790"/>
            </w:tabs>
            <w:spacing w:after="60" w:line="360" w:lineRule="auto"/>
            <w:jc w:val="both"/>
            <w:rPr>
              <w:rFonts w:asciiTheme="majorHAnsi" w:eastAsiaTheme="minorEastAsia" w:hAnsiTheme="majorHAnsi" w:cstheme="majorHAnsi"/>
              <w:noProof/>
              <w:kern w:val="2"/>
              <w:sz w:val="24"/>
              <w:szCs w:val="24"/>
              <w14:ligatures w14:val="standardContextual"/>
            </w:rPr>
          </w:pPr>
          <w:hyperlink w:anchor="_Toc174366174" w:history="1">
            <w:r w:rsidRPr="00433B36">
              <w:rPr>
                <w:rStyle w:val="Hipervnculo"/>
                <w:rFonts w:asciiTheme="majorHAnsi" w:hAnsiTheme="majorHAnsi" w:cstheme="majorHAnsi"/>
                <w:noProof/>
                <w:sz w:val="24"/>
                <w:szCs w:val="24"/>
              </w:rPr>
              <w:t>3.5.9. Limitaciones y excepciones a los diseños industriales.</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_Toc174366174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42</w:t>
            </w:r>
            <w:r w:rsidRPr="00433B36">
              <w:rPr>
                <w:rFonts w:asciiTheme="majorHAnsi" w:hAnsiTheme="majorHAnsi" w:cstheme="majorHAnsi"/>
                <w:noProof/>
                <w:webHidden/>
                <w:sz w:val="24"/>
                <w:szCs w:val="24"/>
              </w:rPr>
              <w:fldChar w:fldCharType="end"/>
            </w:r>
          </w:hyperlink>
        </w:p>
        <w:p w14:paraId="5F78D4F1" w14:textId="5196C86C" w:rsidR="008D7CA5" w:rsidRPr="00C35607" w:rsidRDefault="008D7CA5" w:rsidP="003D3E76">
          <w:pPr>
            <w:pStyle w:val="TDC1"/>
            <w:rPr>
              <w:rFonts w:eastAsiaTheme="minorEastAsia"/>
              <w:noProof/>
              <w:kern w:val="2"/>
              <w14:ligatures w14:val="standardContextual"/>
            </w:rPr>
          </w:pPr>
          <w:hyperlink w:anchor="_Toc174366175" w:history="1">
            <w:r w:rsidRPr="00433B36">
              <w:rPr>
                <w:rStyle w:val="Hipervnculo"/>
                <w:rFonts w:asciiTheme="majorHAnsi" w:hAnsiTheme="majorHAnsi" w:cstheme="majorHAnsi"/>
                <w:noProof/>
                <w:sz w:val="24"/>
                <w:szCs w:val="24"/>
              </w:rPr>
              <w:t>Capítulo 4. Gestión de la propiedad intelectual</w:t>
            </w:r>
            <w:r w:rsidRPr="00433B36">
              <w:rPr>
                <w:noProof/>
                <w:webHidden/>
              </w:rPr>
              <w:tab/>
            </w:r>
            <w:r w:rsidRPr="00433B36">
              <w:rPr>
                <w:noProof/>
                <w:webHidden/>
              </w:rPr>
              <w:fldChar w:fldCharType="begin"/>
            </w:r>
            <w:r w:rsidRPr="00433B36">
              <w:rPr>
                <w:noProof/>
                <w:webHidden/>
              </w:rPr>
              <w:instrText xml:space="preserve"> PAGEREF _Toc174366175 \h </w:instrText>
            </w:r>
            <w:r w:rsidRPr="00433B36">
              <w:rPr>
                <w:noProof/>
                <w:webHidden/>
              </w:rPr>
            </w:r>
            <w:r w:rsidRPr="00433B36">
              <w:rPr>
                <w:noProof/>
                <w:webHidden/>
              </w:rPr>
              <w:fldChar w:fldCharType="separate"/>
            </w:r>
            <w:r w:rsidRPr="00433B36">
              <w:rPr>
                <w:noProof/>
                <w:webHidden/>
              </w:rPr>
              <w:t>43</w:t>
            </w:r>
            <w:r w:rsidRPr="00433B36">
              <w:rPr>
                <w:noProof/>
                <w:webHidden/>
              </w:rPr>
              <w:fldChar w:fldCharType="end"/>
            </w:r>
          </w:hyperlink>
        </w:p>
        <w:p w14:paraId="398DFEFD" w14:textId="3698F43B"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76" w:history="1">
            <w:r w:rsidRPr="00433B36">
              <w:rPr>
                <w:rStyle w:val="Hipervnculo"/>
                <w:rFonts w:asciiTheme="majorHAnsi" w:hAnsiTheme="majorHAnsi" w:cstheme="majorHAnsi"/>
                <w:noProof/>
                <w:sz w:val="24"/>
                <w:szCs w:val="24"/>
              </w:rPr>
              <w:t>4.1. Investigación y desarrollo.</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_Toc174366176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43</w:t>
            </w:r>
            <w:r w:rsidRPr="00433B36">
              <w:rPr>
                <w:rFonts w:asciiTheme="majorHAnsi" w:hAnsiTheme="majorHAnsi" w:cstheme="majorHAnsi"/>
                <w:noProof/>
                <w:webHidden/>
                <w:sz w:val="24"/>
                <w:szCs w:val="24"/>
              </w:rPr>
              <w:fldChar w:fldCharType="end"/>
            </w:r>
          </w:hyperlink>
        </w:p>
        <w:p w14:paraId="177BF6CC" w14:textId="166C3138"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77" w:history="1">
            <w:r w:rsidRPr="00433B36">
              <w:rPr>
                <w:rStyle w:val="Hipervnculo"/>
                <w:rFonts w:asciiTheme="majorHAnsi" w:hAnsiTheme="majorHAnsi" w:cstheme="majorHAnsi"/>
                <w:noProof/>
                <w:sz w:val="24"/>
                <w:szCs w:val="24"/>
              </w:rPr>
              <w:t>4.2. Identificación y evaluación</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_Toc174366177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45</w:t>
            </w:r>
            <w:r w:rsidRPr="00433B36">
              <w:rPr>
                <w:rFonts w:asciiTheme="majorHAnsi" w:hAnsiTheme="majorHAnsi" w:cstheme="majorHAnsi"/>
                <w:noProof/>
                <w:webHidden/>
                <w:sz w:val="24"/>
                <w:szCs w:val="24"/>
              </w:rPr>
              <w:fldChar w:fldCharType="end"/>
            </w:r>
          </w:hyperlink>
        </w:p>
        <w:p w14:paraId="09B79D25" w14:textId="4FA8F8E6"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78" w:history="1">
            <w:r w:rsidRPr="00433B36">
              <w:rPr>
                <w:rStyle w:val="Hipervnculo"/>
                <w:rFonts w:asciiTheme="majorHAnsi" w:hAnsiTheme="majorHAnsi" w:cstheme="majorHAnsi"/>
                <w:noProof/>
                <w:sz w:val="24"/>
                <w:szCs w:val="24"/>
              </w:rPr>
              <w:t>4.3. Aseguramiento</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_Toc174366178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47</w:t>
            </w:r>
            <w:r w:rsidRPr="00433B36">
              <w:rPr>
                <w:rFonts w:asciiTheme="majorHAnsi" w:hAnsiTheme="majorHAnsi" w:cstheme="majorHAnsi"/>
                <w:noProof/>
                <w:webHidden/>
                <w:sz w:val="24"/>
                <w:szCs w:val="24"/>
              </w:rPr>
              <w:fldChar w:fldCharType="end"/>
            </w:r>
          </w:hyperlink>
        </w:p>
        <w:p w14:paraId="64144E49" w14:textId="20617B4E"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79" w:history="1">
            <w:r w:rsidRPr="00433B36">
              <w:rPr>
                <w:rStyle w:val="Hipervnculo"/>
                <w:rFonts w:asciiTheme="majorHAnsi" w:hAnsiTheme="majorHAnsi" w:cstheme="majorHAnsi"/>
                <w:noProof/>
                <w:sz w:val="24"/>
                <w:szCs w:val="24"/>
              </w:rPr>
              <w:t>4.4. Protección</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_Toc174366179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49</w:t>
            </w:r>
            <w:r w:rsidRPr="00433B36">
              <w:rPr>
                <w:rFonts w:asciiTheme="majorHAnsi" w:hAnsiTheme="majorHAnsi" w:cstheme="majorHAnsi"/>
                <w:noProof/>
                <w:webHidden/>
                <w:sz w:val="24"/>
                <w:szCs w:val="24"/>
              </w:rPr>
              <w:fldChar w:fldCharType="end"/>
            </w:r>
          </w:hyperlink>
        </w:p>
        <w:p w14:paraId="7A0C290C" w14:textId="56C41A74"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80" w:history="1">
            <w:r w:rsidRPr="00433B36">
              <w:rPr>
                <w:rStyle w:val="Hipervnculo"/>
                <w:rFonts w:asciiTheme="majorHAnsi" w:hAnsiTheme="majorHAnsi" w:cstheme="majorHAnsi"/>
                <w:noProof/>
                <w:sz w:val="24"/>
                <w:szCs w:val="24"/>
              </w:rPr>
              <w:t>4.5. Prospección</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_Toc174366180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53</w:t>
            </w:r>
            <w:r w:rsidRPr="00433B36">
              <w:rPr>
                <w:rFonts w:asciiTheme="majorHAnsi" w:hAnsiTheme="majorHAnsi" w:cstheme="majorHAnsi"/>
                <w:noProof/>
                <w:webHidden/>
                <w:sz w:val="24"/>
                <w:szCs w:val="24"/>
              </w:rPr>
              <w:fldChar w:fldCharType="end"/>
            </w:r>
          </w:hyperlink>
        </w:p>
        <w:p w14:paraId="3F8FAC18" w14:textId="3C37BA0B"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81" w:history="1">
            <w:r w:rsidRPr="00433B36">
              <w:rPr>
                <w:rStyle w:val="Hipervnculo"/>
                <w:rFonts w:asciiTheme="majorHAnsi" w:hAnsiTheme="majorHAnsi" w:cstheme="majorHAnsi"/>
                <w:noProof/>
                <w:sz w:val="24"/>
                <w:szCs w:val="24"/>
              </w:rPr>
              <w:t>4.6. Negociación y transferencia</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_Toc174366181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55</w:t>
            </w:r>
            <w:r w:rsidRPr="00433B36">
              <w:rPr>
                <w:rFonts w:asciiTheme="majorHAnsi" w:hAnsiTheme="majorHAnsi" w:cstheme="majorHAnsi"/>
                <w:noProof/>
                <w:webHidden/>
                <w:sz w:val="24"/>
                <w:szCs w:val="24"/>
              </w:rPr>
              <w:fldChar w:fldCharType="end"/>
            </w:r>
          </w:hyperlink>
        </w:p>
        <w:p w14:paraId="05C9DC94" w14:textId="40E91309"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82" w:history="1">
            <w:r w:rsidRPr="00433B36">
              <w:rPr>
                <w:rStyle w:val="Hipervnculo"/>
                <w:rFonts w:asciiTheme="majorHAnsi" w:hAnsiTheme="majorHAnsi" w:cstheme="majorHAnsi"/>
                <w:noProof/>
                <w:sz w:val="24"/>
                <w:szCs w:val="24"/>
              </w:rPr>
              <w:t>4.7. Escalamiento</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_Toc174366182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58</w:t>
            </w:r>
            <w:r w:rsidRPr="00433B36">
              <w:rPr>
                <w:rFonts w:asciiTheme="majorHAnsi" w:hAnsiTheme="majorHAnsi" w:cstheme="majorHAnsi"/>
                <w:noProof/>
                <w:webHidden/>
                <w:sz w:val="24"/>
                <w:szCs w:val="24"/>
              </w:rPr>
              <w:fldChar w:fldCharType="end"/>
            </w:r>
          </w:hyperlink>
        </w:p>
        <w:p w14:paraId="2C1FD4A9" w14:textId="145D5C8C"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83" w:history="1">
            <w:r w:rsidRPr="00433B36">
              <w:rPr>
                <w:rStyle w:val="Hipervnculo"/>
                <w:rFonts w:asciiTheme="majorHAnsi" w:hAnsiTheme="majorHAnsi" w:cstheme="majorHAnsi"/>
                <w:noProof/>
                <w:sz w:val="24"/>
                <w:szCs w:val="24"/>
              </w:rPr>
              <w:t>4.8. Seguimiento.</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_Toc174366183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58</w:t>
            </w:r>
            <w:r w:rsidRPr="00433B36">
              <w:rPr>
                <w:rFonts w:asciiTheme="majorHAnsi" w:hAnsiTheme="majorHAnsi" w:cstheme="majorHAnsi"/>
                <w:noProof/>
                <w:webHidden/>
                <w:sz w:val="24"/>
                <w:szCs w:val="24"/>
              </w:rPr>
              <w:fldChar w:fldCharType="end"/>
            </w:r>
          </w:hyperlink>
        </w:p>
        <w:p w14:paraId="5C2E2864" w14:textId="668E7BD7" w:rsidR="008D7CA5" w:rsidRPr="00C35607" w:rsidRDefault="008D7CA5" w:rsidP="003D3E76">
          <w:pPr>
            <w:pStyle w:val="TDC1"/>
            <w:rPr>
              <w:rFonts w:eastAsiaTheme="minorEastAsia"/>
              <w:noProof/>
              <w:kern w:val="2"/>
              <w14:ligatures w14:val="standardContextual"/>
            </w:rPr>
          </w:pPr>
          <w:hyperlink w:anchor="_Toc174366184" w:history="1">
            <w:r w:rsidRPr="00433B36">
              <w:rPr>
                <w:rStyle w:val="Hipervnculo"/>
                <w:rFonts w:asciiTheme="majorHAnsi" w:hAnsiTheme="majorHAnsi" w:cstheme="majorHAnsi"/>
                <w:noProof/>
                <w:sz w:val="24"/>
                <w:szCs w:val="24"/>
              </w:rPr>
              <w:t>Capítulo 5. Competitividad</w:t>
            </w:r>
            <w:r w:rsidRPr="00433B36">
              <w:rPr>
                <w:noProof/>
                <w:webHidden/>
              </w:rPr>
              <w:tab/>
            </w:r>
            <w:r w:rsidRPr="00433B36">
              <w:rPr>
                <w:noProof/>
                <w:webHidden/>
              </w:rPr>
              <w:fldChar w:fldCharType="begin"/>
            </w:r>
            <w:r w:rsidRPr="00433B36">
              <w:rPr>
                <w:noProof/>
                <w:webHidden/>
              </w:rPr>
              <w:instrText xml:space="preserve"> PAGEREF _Toc174366184 \h </w:instrText>
            </w:r>
            <w:r w:rsidRPr="00433B36">
              <w:rPr>
                <w:noProof/>
                <w:webHidden/>
              </w:rPr>
            </w:r>
            <w:r w:rsidRPr="00433B36">
              <w:rPr>
                <w:noProof/>
                <w:webHidden/>
              </w:rPr>
              <w:fldChar w:fldCharType="separate"/>
            </w:r>
            <w:r w:rsidRPr="00433B36">
              <w:rPr>
                <w:noProof/>
                <w:webHidden/>
              </w:rPr>
              <w:t>59</w:t>
            </w:r>
            <w:r w:rsidRPr="00433B36">
              <w:rPr>
                <w:noProof/>
                <w:webHidden/>
              </w:rPr>
              <w:fldChar w:fldCharType="end"/>
            </w:r>
          </w:hyperlink>
        </w:p>
        <w:p w14:paraId="71D06BBA" w14:textId="488C0E58"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85" w:history="1">
            <w:r w:rsidRPr="00433B36">
              <w:rPr>
                <w:rStyle w:val="Hipervnculo"/>
                <w:rFonts w:asciiTheme="majorHAnsi" w:hAnsiTheme="majorHAnsi" w:cstheme="majorHAnsi"/>
                <w:noProof/>
                <w:sz w:val="24"/>
                <w:szCs w:val="24"/>
              </w:rPr>
              <w:t xml:space="preserve">5.1. Reconocimiento de actores del Sistema Nacional de Ciencia, Tecnología e Innovación </w:t>
            </w:r>
            <w:r w:rsidR="00937FFB" w:rsidRPr="00433B36">
              <w:rPr>
                <w:rStyle w:val="Hipervnculo"/>
                <w:rFonts w:asciiTheme="majorHAnsi" w:hAnsiTheme="majorHAnsi" w:cstheme="majorHAnsi"/>
                <w:noProof/>
                <w:sz w:val="24"/>
                <w:szCs w:val="24"/>
              </w:rPr>
              <w:t>(</w:t>
            </w:r>
            <w:r w:rsidRPr="00C35607">
              <w:rPr>
                <w:rStyle w:val="Hipervnculo"/>
                <w:rFonts w:asciiTheme="majorHAnsi" w:hAnsiTheme="majorHAnsi" w:cstheme="majorHAnsi"/>
                <w:noProof/>
                <w:sz w:val="24"/>
                <w:szCs w:val="24"/>
              </w:rPr>
              <w:t>SNCTI</w:t>
            </w:r>
            <w:r w:rsidR="00937FFB" w:rsidRPr="00433B36">
              <w:rPr>
                <w:rStyle w:val="Hipervnculo"/>
                <w:rFonts w:asciiTheme="majorHAnsi" w:hAnsiTheme="majorHAnsi" w:cstheme="majorHAnsi"/>
                <w:noProof/>
                <w:sz w:val="24"/>
                <w:szCs w:val="24"/>
              </w:rPr>
              <w:t>)</w:t>
            </w:r>
            <w:r w:rsidRPr="00433B36">
              <w:rPr>
                <w:rStyle w:val="Hipervnculo"/>
                <w:rFonts w:asciiTheme="majorHAnsi" w:hAnsiTheme="majorHAnsi" w:cstheme="majorHAnsi"/>
                <w:noProof/>
                <w:sz w:val="24"/>
                <w:szCs w:val="24"/>
              </w:rPr>
              <w:t xml:space="preserve"> por parte del Ministerio de Ciencia Tecnología e Innovación</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_Toc174366185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59</w:t>
            </w:r>
            <w:r w:rsidRPr="00433B36">
              <w:rPr>
                <w:rFonts w:asciiTheme="majorHAnsi" w:hAnsiTheme="majorHAnsi" w:cstheme="majorHAnsi"/>
                <w:noProof/>
                <w:webHidden/>
                <w:sz w:val="24"/>
                <w:szCs w:val="24"/>
              </w:rPr>
              <w:fldChar w:fldCharType="end"/>
            </w:r>
          </w:hyperlink>
        </w:p>
        <w:p w14:paraId="63C1B1E2" w14:textId="6617A2EF" w:rsidR="008D7CA5" w:rsidRPr="00C35607" w:rsidRDefault="008D7CA5" w:rsidP="009F3170">
          <w:pPr>
            <w:pStyle w:val="TDC2"/>
            <w:spacing w:after="60"/>
            <w:rPr>
              <w:rFonts w:asciiTheme="majorHAnsi" w:eastAsiaTheme="minorEastAsia" w:hAnsiTheme="majorHAnsi" w:cstheme="majorHAnsi"/>
              <w:noProof/>
              <w:kern w:val="2"/>
              <w:sz w:val="24"/>
              <w:szCs w:val="24"/>
              <w14:ligatures w14:val="standardContextual"/>
            </w:rPr>
          </w:pPr>
          <w:hyperlink w:anchor="_Toc174366186" w:history="1">
            <w:r w:rsidRPr="00433B36">
              <w:rPr>
                <w:rStyle w:val="Hipervnculo"/>
                <w:rFonts w:asciiTheme="majorHAnsi" w:hAnsiTheme="majorHAnsi" w:cstheme="majorHAnsi"/>
                <w:noProof/>
                <w:sz w:val="24"/>
                <w:szCs w:val="24"/>
              </w:rPr>
              <w:t>5.2. ¿Cómo son competitivos los actores reconocidos por el Ministerio de Ciencia, Tecnología e Innovación a través de la generación, uso y transferencia de la propiedad intelectual?</w:t>
            </w:r>
            <w:r w:rsidRPr="00433B36">
              <w:rPr>
                <w:rFonts w:asciiTheme="majorHAnsi" w:hAnsiTheme="majorHAnsi" w:cstheme="majorHAnsi"/>
                <w:noProof/>
                <w:webHidden/>
                <w:sz w:val="24"/>
                <w:szCs w:val="24"/>
              </w:rPr>
              <w:tab/>
            </w:r>
            <w:r w:rsidRPr="00433B36">
              <w:rPr>
                <w:rFonts w:asciiTheme="majorHAnsi" w:hAnsiTheme="majorHAnsi" w:cstheme="majorHAnsi"/>
                <w:noProof/>
                <w:webHidden/>
                <w:sz w:val="24"/>
                <w:szCs w:val="24"/>
              </w:rPr>
              <w:fldChar w:fldCharType="begin"/>
            </w:r>
            <w:r w:rsidRPr="00433B36">
              <w:rPr>
                <w:rFonts w:asciiTheme="majorHAnsi" w:hAnsiTheme="majorHAnsi" w:cstheme="majorHAnsi"/>
                <w:noProof/>
                <w:webHidden/>
                <w:sz w:val="24"/>
                <w:szCs w:val="24"/>
              </w:rPr>
              <w:instrText xml:space="preserve"> PAGEREF _Toc174366186 \h </w:instrText>
            </w:r>
            <w:r w:rsidRPr="00433B36">
              <w:rPr>
                <w:rFonts w:asciiTheme="majorHAnsi" w:hAnsiTheme="majorHAnsi" w:cstheme="majorHAnsi"/>
                <w:noProof/>
                <w:webHidden/>
                <w:sz w:val="24"/>
                <w:szCs w:val="24"/>
              </w:rPr>
            </w:r>
            <w:r w:rsidRPr="00433B36">
              <w:rPr>
                <w:rFonts w:asciiTheme="majorHAnsi" w:hAnsiTheme="majorHAnsi" w:cstheme="majorHAnsi"/>
                <w:noProof/>
                <w:webHidden/>
                <w:sz w:val="24"/>
                <w:szCs w:val="24"/>
              </w:rPr>
              <w:fldChar w:fldCharType="separate"/>
            </w:r>
            <w:r w:rsidRPr="00433B36">
              <w:rPr>
                <w:rFonts w:asciiTheme="majorHAnsi" w:hAnsiTheme="majorHAnsi" w:cstheme="majorHAnsi"/>
                <w:noProof/>
                <w:webHidden/>
                <w:sz w:val="24"/>
                <w:szCs w:val="24"/>
              </w:rPr>
              <w:t>63</w:t>
            </w:r>
            <w:r w:rsidRPr="00433B36">
              <w:rPr>
                <w:rFonts w:asciiTheme="majorHAnsi" w:hAnsiTheme="majorHAnsi" w:cstheme="majorHAnsi"/>
                <w:noProof/>
                <w:webHidden/>
                <w:sz w:val="24"/>
                <w:szCs w:val="24"/>
              </w:rPr>
              <w:fldChar w:fldCharType="end"/>
            </w:r>
          </w:hyperlink>
        </w:p>
        <w:p w14:paraId="18D219EC" w14:textId="51426130" w:rsidR="008D7CA5" w:rsidRPr="00C35607" w:rsidRDefault="009F3170" w:rsidP="003D3E76">
          <w:pPr>
            <w:pStyle w:val="TDC1"/>
            <w:rPr>
              <w:rFonts w:eastAsiaTheme="minorEastAsia"/>
              <w:noProof/>
              <w:kern w:val="2"/>
              <w14:ligatures w14:val="standardContextual"/>
            </w:rPr>
          </w:pPr>
          <w:hyperlink w:anchor="_Toc174366187" w:history="1">
            <w:r>
              <w:rPr>
                <w:rStyle w:val="Hipervnculo"/>
                <w:rFonts w:asciiTheme="majorHAnsi" w:hAnsiTheme="majorHAnsi" w:cstheme="majorHAnsi"/>
                <w:noProof/>
                <w:sz w:val="24"/>
                <w:szCs w:val="24"/>
              </w:rPr>
              <w:t>Referencias</w:t>
            </w:r>
          </w:hyperlink>
        </w:p>
        <w:p w14:paraId="4F393F03" w14:textId="2F3A8D28" w:rsidR="008D7CA5" w:rsidRPr="00C35607" w:rsidRDefault="009F3170" w:rsidP="003D3E76">
          <w:pPr>
            <w:pStyle w:val="TDC1"/>
            <w:rPr>
              <w:rFonts w:eastAsiaTheme="minorEastAsia"/>
              <w:noProof/>
              <w:kern w:val="2"/>
              <w14:ligatures w14:val="standardContextual"/>
            </w:rPr>
          </w:pPr>
          <w:hyperlink w:anchor="_Toc174366188" w:history="1">
            <w:r>
              <w:rPr>
                <w:rStyle w:val="Hipervnculo"/>
                <w:rFonts w:asciiTheme="majorHAnsi" w:hAnsiTheme="majorHAnsi" w:cstheme="majorHAnsi"/>
                <w:noProof/>
                <w:sz w:val="24"/>
                <w:szCs w:val="24"/>
              </w:rPr>
              <w:t>Bibliografía</w:t>
            </w:r>
          </w:hyperlink>
          <w:r>
            <w:rPr>
              <w:noProof/>
            </w:rPr>
            <w:t xml:space="preserve"> recomendada</w:t>
          </w:r>
        </w:p>
        <w:p w14:paraId="4B61A627" w14:textId="62332C7B" w:rsidR="008D7CA5" w:rsidRPr="00433B36" w:rsidRDefault="008D7CA5" w:rsidP="009F3170">
          <w:pPr>
            <w:spacing w:after="60" w:line="360" w:lineRule="auto"/>
            <w:jc w:val="both"/>
            <w:rPr>
              <w:rFonts w:asciiTheme="majorHAnsi" w:hAnsiTheme="majorHAnsi" w:cstheme="majorHAnsi"/>
              <w:sz w:val="24"/>
              <w:szCs w:val="24"/>
            </w:rPr>
          </w:pPr>
          <w:r w:rsidRPr="00433B36">
            <w:rPr>
              <w:rFonts w:asciiTheme="majorHAnsi" w:hAnsiTheme="majorHAnsi" w:cstheme="majorHAnsi"/>
              <w:b/>
              <w:bCs/>
              <w:sz w:val="24"/>
              <w:szCs w:val="24"/>
            </w:rPr>
            <w:fldChar w:fldCharType="end"/>
          </w:r>
        </w:p>
      </w:sdtContent>
    </w:sdt>
    <w:p w14:paraId="704C3FF6" w14:textId="77777777" w:rsidR="00344C42" w:rsidRPr="00433B36" w:rsidRDefault="00344C42" w:rsidP="009F3170">
      <w:pPr>
        <w:spacing w:after="60" w:line="360" w:lineRule="auto"/>
        <w:jc w:val="both"/>
        <w:rPr>
          <w:rFonts w:asciiTheme="majorHAnsi" w:hAnsiTheme="majorHAnsi" w:cstheme="majorHAnsi"/>
          <w:sz w:val="24"/>
          <w:szCs w:val="24"/>
        </w:rPr>
        <w:sectPr w:rsidR="00344C42" w:rsidRPr="00433B36">
          <w:footerReference w:type="default" r:id="rId8"/>
          <w:pgSz w:w="12240" w:h="15840"/>
          <w:pgMar w:top="1400" w:right="880" w:bottom="1240" w:left="1560" w:header="0" w:footer="1044" w:gutter="0"/>
          <w:pgNumType w:start="2"/>
          <w:cols w:space="720"/>
        </w:sectPr>
      </w:pPr>
    </w:p>
    <w:p w14:paraId="704C3FF7" w14:textId="77777777" w:rsidR="00917892" w:rsidRPr="00433B36" w:rsidRDefault="0021354E" w:rsidP="009F3170">
      <w:pPr>
        <w:pStyle w:val="Ttulo1"/>
        <w:spacing w:after="60" w:line="360" w:lineRule="auto"/>
        <w:ind w:left="0"/>
        <w:rPr>
          <w:rFonts w:asciiTheme="majorHAnsi" w:hAnsiTheme="majorHAnsi" w:cstheme="majorHAnsi"/>
          <w:sz w:val="24"/>
          <w:szCs w:val="24"/>
        </w:rPr>
      </w:pPr>
      <w:bookmarkStart w:id="0" w:name="_Toc174366147"/>
      <w:r w:rsidRPr="00433B36">
        <w:rPr>
          <w:rFonts w:asciiTheme="majorHAnsi" w:hAnsiTheme="majorHAnsi" w:cstheme="majorHAnsi"/>
          <w:sz w:val="24"/>
          <w:szCs w:val="24"/>
        </w:rPr>
        <w:lastRenderedPageBreak/>
        <w:t>Introducción</w:t>
      </w:r>
      <w:bookmarkEnd w:id="0"/>
    </w:p>
    <w:p w14:paraId="704C3FF8" w14:textId="1D09066D" w:rsidR="00917892" w:rsidRPr="00433B36" w:rsidRDefault="0021354E" w:rsidP="009F3170">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 xml:space="preserve">Esta guía nace de la necesidad identificada por el Consejo Nacional de Política Económica y Social </w:t>
      </w:r>
      <w:r w:rsidR="00895810" w:rsidRPr="00433B36">
        <w:rPr>
          <w:rFonts w:asciiTheme="majorHAnsi" w:hAnsiTheme="majorHAnsi" w:cstheme="majorHAnsi"/>
          <w:sz w:val="24"/>
          <w:szCs w:val="24"/>
        </w:rPr>
        <w:t>(</w:t>
      </w:r>
      <w:r w:rsidRPr="00433B36">
        <w:rPr>
          <w:rFonts w:asciiTheme="majorHAnsi" w:hAnsiTheme="majorHAnsi" w:cstheme="majorHAnsi"/>
          <w:sz w:val="24"/>
          <w:szCs w:val="24"/>
        </w:rPr>
        <w:t>CONPES</w:t>
      </w:r>
      <w:r w:rsidR="00895810" w:rsidRPr="00433B36">
        <w:rPr>
          <w:rFonts w:asciiTheme="majorHAnsi" w:hAnsiTheme="majorHAnsi" w:cstheme="majorHAnsi"/>
          <w:sz w:val="24"/>
          <w:szCs w:val="24"/>
        </w:rPr>
        <w:t>)</w:t>
      </w:r>
      <w:r w:rsidRPr="00433B36">
        <w:rPr>
          <w:rFonts w:asciiTheme="majorHAnsi" w:hAnsiTheme="majorHAnsi" w:cstheme="majorHAnsi"/>
          <w:sz w:val="24"/>
          <w:szCs w:val="24"/>
        </w:rPr>
        <w:t xml:space="preserve"> de actuar frente a la insuficiente generación y </w:t>
      </w:r>
      <w:r w:rsidR="00895810" w:rsidRPr="00433B36">
        <w:rPr>
          <w:rFonts w:asciiTheme="majorHAnsi" w:hAnsiTheme="majorHAnsi" w:cstheme="majorHAnsi"/>
          <w:sz w:val="24"/>
          <w:szCs w:val="24"/>
        </w:rPr>
        <w:t xml:space="preserve">el </w:t>
      </w:r>
      <w:r w:rsidRPr="00433B36">
        <w:rPr>
          <w:rFonts w:asciiTheme="majorHAnsi" w:hAnsiTheme="majorHAnsi" w:cstheme="majorHAnsi"/>
          <w:sz w:val="24"/>
          <w:szCs w:val="24"/>
        </w:rPr>
        <w:t xml:space="preserve">aprovechamiento de activos de </w:t>
      </w:r>
      <w:r w:rsidR="00895810" w:rsidRPr="00433B36">
        <w:rPr>
          <w:rFonts w:asciiTheme="majorHAnsi" w:hAnsiTheme="majorHAnsi" w:cstheme="majorHAnsi"/>
          <w:sz w:val="24"/>
          <w:szCs w:val="24"/>
        </w:rPr>
        <w:t>propiedad intelectual</w:t>
      </w:r>
      <w:r w:rsidR="00BF621A" w:rsidRPr="00433B36">
        <w:rPr>
          <w:rFonts w:asciiTheme="majorHAnsi" w:hAnsiTheme="majorHAnsi" w:cstheme="majorHAnsi"/>
          <w:sz w:val="24"/>
          <w:szCs w:val="24"/>
        </w:rPr>
        <w:t xml:space="preserve"> (PI)</w:t>
      </w:r>
      <w:r w:rsidR="00895810" w:rsidRPr="00433B36">
        <w:rPr>
          <w:rFonts w:asciiTheme="majorHAnsi" w:hAnsiTheme="majorHAnsi" w:cstheme="majorHAnsi"/>
          <w:sz w:val="24"/>
          <w:szCs w:val="24"/>
        </w:rPr>
        <w:t xml:space="preserve"> </w:t>
      </w:r>
      <w:r w:rsidRPr="00433B36">
        <w:rPr>
          <w:rFonts w:asciiTheme="majorHAnsi" w:hAnsiTheme="majorHAnsi" w:cstheme="majorHAnsi"/>
          <w:sz w:val="24"/>
          <w:szCs w:val="24"/>
        </w:rPr>
        <w:t xml:space="preserve">que puedan ser valiosos y </w:t>
      </w:r>
      <w:r w:rsidR="00BF621A" w:rsidRPr="00433B36">
        <w:rPr>
          <w:rFonts w:asciiTheme="majorHAnsi" w:hAnsiTheme="majorHAnsi" w:cstheme="majorHAnsi"/>
          <w:sz w:val="24"/>
          <w:szCs w:val="24"/>
        </w:rPr>
        <w:t xml:space="preserve">de </w:t>
      </w:r>
      <w:r w:rsidRPr="00433B36">
        <w:rPr>
          <w:rFonts w:asciiTheme="majorHAnsi" w:hAnsiTheme="majorHAnsi" w:cstheme="majorHAnsi"/>
          <w:sz w:val="24"/>
          <w:szCs w:val="24"/>
        </w:rPr>
        <w:t xml:space="preserve">factores que aumenten la productividad. Como principales problemas asociados a esta necesidad se encuentran la baja generación y gestión de activos de </w:t>
      </w:r>
      <w:r w:rsidR="00BF621A" w:rsidRPr="00433B36">
        <w:rPr>
          <w:rFonts w:asciiTheme="majorHAnsi" w:hAnsiTheme="majorHAnsi" w:cstheme="majorHAnsi"/>
          <w:sz w:val="24"/>
          <w:szCs w:val="24"/>
        </w:rPr>
        <w:t>propiedad intelectual</w:t>
      </w:r>
      <w:r w:rsidRPr="00433B36">
        <w:rPr>
          <w:rFonts w:asciiTheme="majorHAnsi" w:hAnsiTheme="majorHAnsi" w:cstheme="majorHAnsi"/>
          <w:sz w:val="24"/>
          <w:szCs w:val="24"/>
        </w:rPr>
        <w:t xml:space="preserve">, carencias en el conocimiento y la formación sobre los derechos de PI. Frente al primero, relacionado con la generación y gestión de activos de </w:t>
      </w:r>
      <w:r w:rsidR="00BF621A" w:rsidRPr="00433B36">
        <w:rPr>
          <w:rFonts w:asciiTheme="majorHAnsi" w:hAnsiTheme="majorHAnsi" w:cstheme="majorHAnsi"/>
          <w:sz w:val="24"/>
          <w:szCs w:val="24"/>
        </w:rPr>
        <w:t>PI</w:t>
      </w:r>
      <w:r w:rsidRPr="00433B36">
        <w:rPr>
          <w:rFonts w:asciiTheme="majorHAnsi" w:hAnsiTheme="majorHAnsi" w:cstheme="majorHAnsi"/>
          <w:sz w:val="24"/>
          <w:szCs w:val="24"/>
        </w:rPr>
        <w:t xml:space="preserve">, se estableció en el documento </w:t>
      </w:r>
      <w:r w:rsidRPr="00433B36">
        <w:rPr>
          <w:rFonts w:asciiTheme="majorHAnsi" w:hAnsiTheme="majorHAnsi" w:cstheme="majorHAnsi"/>
          <w:i/>
          <w:iCs/>
          <w:sz w:val="24"/>
          <w:szCs w:val="24"/>
        </w:rPr>
        <w:t>Política Nacional de Propiedad Intelectual</w:t>
      </w:r>
      <w:r w:rsidRPr="00433B36">
        <w:rPr>
          <w:rFonts w:asciiTheme="majorHAnsi" w:hAnsiTheme="majorHAnsi" w:cstheme="majorHAnsi"/>
          <w:sz w:val="24"/>
          <w:szCs w:val="24"/>
        </w:rPr>
        <w:t xml:space="preserve"> (</w:t>
      </w:r>
      <w:r w:rsidRPr="00C35607">
        <w:rPr>
          <w:rFonts w:asciiTheme="majorHAnsi" w:hAnsiTheme="majorHAnsi" w:cstheme="majorHAnsi"/>
          <w:i/>
          <w:iCs/>
          <w:sz w:val="24"/>
          <w:szCs w:val="24"/>
        </w:rPr>
        <w:t>Documento CONPES 4062</w:t>
      </w:r>
      <w:r w:rsidRPr="00433B36">
        <w:rPr>
          <w:rFonts w:asciiTheme="majorHAnsi" w:hAnsiTheme="majorHAnsi" w:cstheme="majorHAnsi"/>
          <w:sz w:val="24"/>
          <w:szCs w:val="24"/>
        </w:rPr>
        <w:t>)</w:t>
      </w:r>
      <w:r w:rsidR="00BF621A" w:rsidRPr="00433B36">
        <w:rPr>
          <w:rFonts w:asciiTheme="majorHAnsi" w:hAnsiTheme="majorHAnsi" w:cstheme="majorHAnsi"/>
          <w:sz w:val="24"/>
          <w:szCs w:val="24"/>
        </w:rPr>
        <w:t>,</w:t>
      </w:r>
      <w:r w:rsidRPr="00433B36">
        <w:rPr>
          <w:rFonts w:asciiTheme="majorHAnsi" w:hAnsiTheme="majorHAnsi" w:cstheme="majorHAnsi"/>
          <w:sz w:val="24"/>
          <w:szCs w:val="24"/>
        </w:rPr>
        <w:t xml:space="preserve"> que el Ministerio de Ciencia, Tecnología e Innovación, como ente rector del SNCTI, diseñará y divulgará una guía en materia de PI </w:t>
      </w:r>
      <w:r w:rsidR="00BF621A" w:rsidRPr="00433B36">
        <w:rPr>
          <w:rFonts w:asciiTheme="majorHAnsi" w:hAnsiTheme="majorHAnsi" w:cstheme="majorHAnsi"/>
          <w:sz w:val="24"/>
          <w:szCs w:val="24"/>
        </w:rPr>
        <w:t xml:space="preserve">en la que </w:t>
      </w:r>
      <w:r w:rsidRPr="00433B36">
        <w:rPr>
          <w:rFonts w:asciiTheme="majorHAnsi" w:hAnsiTheme="majorHAnsi" w:cstheme="majorHAnsi"/>
          <w:sz w:val="24"/>
          <w:szCs w:val="24"/>
        </w:rPr>
        <w:t xml:space="preserve">se desarrollan temas tales como licenciamiento de la PI y transferencia de tecnología para los actores del SNCTI </w:t>
      </w:r>
      <w:hyperlink r:id="rId9">
        <w:r w:rsidRPr="00433B36">
          <w:rPr>
            <w:rFonts w:asciiTheme="majorHAnsi" w:hAnsiTheme="majorHAnsi" w:cstheme="majorHAnsi"/>
            <w:sz w:val="24"/>
            <w:szCs w:val="24"/>
          </w:rPr>
          <w:t>(Departamento Nacional de Planeación, 2021)</w:t>
        </w:r>
      </w:hyperlink>
      <w:r w:rsidRPr="00433B36">
        <w:rPr>
          <w:rFonts w:asciiTheme="majorHAnsi" w:hAnsiTheme="majorHAnsi" w:cstheme="majorHAnsi"/>
          <w:sz w:val="24"/>
          <w:szCs w:val="24"/>
        </w:rPr>
        <w:t>.</w:t>
      </w:r>
    </w:p>
    <w:p w14:paraId="704C3FF9" w14:textId="77777777" w:rsidR="00917892" w:rsidRPr="00433B36" w:rsidRDefault="00917892" w:rsidP="009F3170">
      <w:pPr>
        <w:spacing w:after="60" w:line="360" w:lineRule="auto"/>
        <w:jc w:val="both"/>
        <w:rPr>
          <w:rFonts w:asciiTheme="majorHAnsi" w:hAnsiTheme="majorHAnsi" w:cstheme="majorHAnsi"/>
          <w:sz w:val="24"/>
          <w:szCs w:val="24"/>
        </w:rPr>
      </w:pPr>
    </w:p>
    <w:p w14:paraId="704C3FFA" w14:textId="7C7E19A2" w:rsidR="00917892" w:rsidRPr="00433B36" w:rsidRDefault="0021354E" w:rsidP="00DC71DB">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 xml:space="preserve">Como complemento de la estrategia de divulgación de gestión y transferencia de la propiedad intelectual, el presente documento se adapta a las necesidades del ecosistema </w:t>
      </w:r>
      <w:r w:rsidR="00031F1A" w:rsidRPr="00433B36">
        <w:rPr>
          <w:rFonts w:asciiTheme="majorHAnsi" w:hAnsiTheme="majorHAnsi" w:cstheme="majorHAnsi"/>
          <w:sz w:val="24"/>
          <w:szCs w:val="24"/>
        </w:rPr>
        <w:t xml:space="preserve">con </w:t>
      </w:r>
      <w:r w:rsidRPr="00433B36">
        <w:rPr>
          <w:rFonts w:asciiTheme="majorHAnsi" w:hAnsiTheme="majorHAnsi" w:cstheme="majorHAnsi"/>
          <w:sz w:val="24"/>
          <w:szCs w:val="24"/>
        </w:rPr>
        <w:t xml:space="preserve">respecto </w:t>
      </w:r>
      <w:r w:rsidR="00031F1A" w:rsidRPr="00433B36">
        <w:rPr>
          <w:rFonts w:asciiTheme="majorHAnsi" w:hAnsiTheme="majorHAnsi" w:cstheme="majorHAnsi"/>
          <w:sz w:val="24"/>
          <w:szCs w:val="24"/>
        </w:rPr>
        <w:t xml:space="preserve">a </w:t>
      </w:r>
      <w:r w:rsidRPr="00433B36">
        <w:rPr>
          <w:rFonts w:asciiTheme="majorHAnsi" w:hAnsiTheme="majorHAnsi" w:cstheme="majorHAnsi"/>
          <w:sz w:val="24"/>
          <w:szCs w:val="24"/>
        </w:rPr>
        <w:t xml:space="preserve">la gestión, </w:t>
      </w:r>
      <w:r w:rsidR="00031F1A" w:rsidRPr="00433B36">
        <w:rPr>
          <w:rFonts w:asciiTheme="majorHAnsi" w:hAnsiTheme="majorHAnsi" w:cstheme="majorHAnsi"/>
          <w:sz w:val="24"/>
          <w:szCs w:val="24"/>
        </w:rPr>
        <w:t xml:space="preserve">para continuar </w:t>
      </w:r>
      <w:r w:rsidRPr="00433B36">
        <w:rPr>
          <w:rFonts w:asciiTheme="majorHAnsi" w:hAnsiTheme="majorHAnsi" w:cstheme="majorHAnsi"/>
          <w:sz w:val="24"/>
          <w:szCs w:val="24"/>
        </w:rPr>
        <w:t xml:space="preserve">con el ciclo de publicaciones que inició </w:t>
      </w:r>
      <w:r w:rsidR="00DC71DB">
        <w:rPr>
          <w:rFonts w:asciiTheme="majorHAnsi" w:hAnsiTheme="majorHAnsi" w:cstheme="majorHAnsi"/>
          <w:sz w:val="24"/>
          <w:szCs w:val="24"/>
        </w:rPr>
        <w:t xml:space="preserve">en el año 2022 </w:t>
      </w:r>
      <w:r w:rsidRPr="00433B36">
        <w:rPr>
          <w:rFonts w:asciiTheme="majorHAnsi" w:hAnsiTheme="majorHAnsi" w:cstheme="majorHAnsi"/>
          <w:sz w:val="24"/>
          <w:szCs w:val="24"/>
        </w:rPr>
        <w:t xml:space="preserve">con la publicación de la </w:t>
      </w:r>
      <w:r w:rsidRPr="00433B36">
        <w:rPr>
          <w:rFonts w:asciiTheme="majorHAnsi" w:hAnsiTheme="majorHAnsi" w:cstheme="majorHAnsi"/>
          <w:i/>
          <w:iCs/>
          <w:sz w:val="24"/>
          <w:szCs w:val="24"/>
        </w:rPr>
        <w:t>Guía para la transferencia de tecnología</w:t>
      </w:r>
      <w:r w:rsidRPr="00433B36">
        <w:rPr>
          <w:rFonts w:asciiTheme="majorHAnsi" w:hAnsiTheme="majorHAnsi" w:cstheme="majorHAnsi"/>
          <w:sz w:val="24"/>
          <w:szCs w:val="24"/>
        </w:rPr>
        <w:t xml:space="preserve"> </w:t>
      </w:r>
      <w:r w:rsidR="00031F1A" w:rsidRPr="00433B36">
        <w:rPr>
          <w:rFonts w:asciiTheme="majorHAnsi" w:hAnsiTheme="majorHAnsi" w:cstheme="majorHAnsi"/>
          <w:sz w:val="24"/>
          <w:szCs w:val="24"/>
        </w:rPr>
        <w:t>(Ministerio de Ciencia, Tecnología e Innovación, s. f.)</w:t>
      </w:r>
      <w:r w:rsidRPr="00433B36">
        <w:rPr>
          <w:rFonts w:asciiTheme="majorHAnsi" w:hAnsiTheme="majorHAnsi" w:cstheme="majorHAnsi"/>
          <w:sz w:val="24"/>
          <w:szCs w:val="24"/>
        </w:rPr>
        <w:t>.</w:t>
      </w:r>
    </w:p>
    <w:p w14:paraId="704C3FFB" w14:textId="77777777" w:rsidR="00917892" w:rsidRPr="00433B36" w:rsidRDefault="00917892" w:rsidP="009F3170">
      <w:pPr>
        <w:spacing w:after="60" w:line="360" w:lineRule="auto"/>
        <w:jc w:val="both"/>
        <w:rPr>
          <w:rFonts w:asciiTheme="majorHAnsi" w:hAnsiTheme="majorHAnsi" w:cstheme="majorHAnsi"/>
          <w:sz w:val="24"/>
          <w:szCs w:val="24"/>
        </w:rPr>
      </w:pPr>
    </w:p>
    <w:p w14:paraId="11EC4042" w14:textId="289027C9" w:rsidR="002F5B3C" w:rsidRPr="00433B36" w:rsidRDefault="0021354E" w:rsidP="009F3170">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 xml:space="preserve">En este documento se abordará la gestión de la propiedad intelectual desde la perspectiva de que </w:t>
      </w:r>
      <w:r w:rsidR="00381F0B" w:rsidRPr="00433B36">
        <w:rPr>
          <w:rFonts w:asciiTheme="majorHAnsi" w:hAnsiTheme="majorHAnsi" w:cstheme="majorHAnsi"/>
          <w:sz w:val="24"/>
          <w:szCs w:val="24"/>
        </w:rPr>
        <w:t xml:space="preserve">esta se refiere a </w:t>
      </w:r>
      <w:r w:rsidRPr="00433B36">
        <w:rPr>
          <w:rFonts w:asciiTheme="majorHAnsi" w:hAnsiTheme="majorHAnsi" w:cstheme="majorHAnsi"/>
          <w:sz w:val="24"/>
          <w:szCs w:val="24"/>
        </w:rPr>
        <w:t xml:space="preserve">todas aquellas actividades dirigidas al manejo de los activos intangibles generados </w:t>
      </w:r>
      <w:r w:rsidR="00CC3576" w:rsidRPr="00433B36">
        <w:rPr>
          <w:rFonts w:asciiTheme="majorHAnsi" w:hAnsiTheme="majorHAnsi" w:cstheme="majorHAnsi"/>
          <w:sz w:val="24"/>
          <w:szCs w:val="24"/>
        </w:rPr>
        <w:t>por actividades de investigación, desarrollo e innovación</w:t>
      </w:r>
      <w:r w:rsidRPr="00433B36">
        <w:rPr>
          <w:rFonts w:asciiTheme="majorHAnsi" w:hAnsiTheme="majorHAnsi" w:cstheme="majorHAnsi"/>
          <w:sz w:val="24"/>
          <w:szCs w:val="24"/>
        </w:rPr>
        <w:t>. Consecuentemente, incluso en el transcurso de las etapas de investigación y desarrollo</w:t>
      </w:r>
      <w:r w:rsidR="00381F0B" w:rsidRPr="00433B36">
        <w:rPr>
          <w:rFonts w:asciiTheme="majorHAnsi" w:hAnsiTheme="majorHAnsi" w:cstheme="majorHAnsi"/>
          <w:sz w:val="24"/>
          <w:szCs w:val="24"/>
        </w:rPr>
        <w:t>,</w:t>
      </w:r>
      <w:r w:rsidRPr="00433B36">
        <w:rPr>
          <w:rFonts w:asciiTheme="majorHAnsi" w:hAnsiTheme="majorHAnsi" w:cstheme="majorHAnsi"/>
          <w:sz w:val="24"/>
          <w:szCs w:val="24"/>
        </w:rPr>
        <w:t xml:space="preserve"> deben adelantarse algunas de las labores de gestión de propiedad intelectual. No </w:t>
      </w:r>
      <w:r w:rsidR="00797AAA" w:rsidRPr="00433B36">
        <w:rPr>
          <w:rFonts w:asciiTheme="majorHAnsi" w:hAnsiTheme="majorHAnsi" w:cstheme="majorHAnsi"/>
          <w:sz w:val="24"/>
          <w:szCs w:val="24"/>
        </w:rPr>
        <w:t>solamente</w:t>
      </w:r>
      <w:r w:rsidRPr="00433B36">
        <w:rPr>
          <w:rFonts w:asciiTheme="majorHAnsi" w:hAnsiTheme="majorHAnsi" w:cstheme="majorHAnsi"/>
          <w:sz w:val="24"/>
          <w:szCs w:val="24"/>
        </w:rPr>
        <w:t xml:space="preserve"> para orientarla en la identificación y protección de activos intangibles, sino también para prever una estrategia de transferencia y aprovechamiento coherente con la naturaleza de la tecnología que se está desarrollando y con los fines de la inversión pública en actividades de ciencia, tecnología e innovación </w:t>
      </w:r>
      <w:r w:rsidR="00811C05" w:rsidRPr="00433B36">
        <w:rPr>
          <w:rFonts w:asciiTheme="majorHAnsi" w:hAnsiTheme="majorHAnsi" w:cstheme="majorHAnsi"/>
          <w:sz w:val="24"/>
          <w:szCs w:val="24"/>
        </w:rPr>
        <w:t>(</w:t>
      </w:r>
      <w:proofErr w:type="spellStart"/>
      <w:r w:rsidR="00811C05" w:rsidRPr="00433B36">
        <w:rPr>
          <w:rFonts w:asciiTheme="majorHAnsi" w:hAnsiTheme="majorHAnsi" w:cstheme="majorHAnsi"/>
          <w:sz w:val="24"/>
          <w:szCs w:val="24"/>
        </w:rPr>
        <w:t>Mazzucato</w:t>
      </w:r>
      <w:proofErr w:type="spellEnd"/>
      <w:r w:rsidR="00811C05" w:rsidRPr="00433B36">
        <w:rPr>
          <w:rFonts w:asciiTheme="majorHAnsi" w:hAnsiTheme="majorHAnsi" w:cstheme="majorHAnsi"/>
          <w:sz w:val="24"/>
          <w:szCs w:val="24"/>
        </w:rPr>
        <w:t>, 2019)</w:t>
      </w:r>
      <w:r w:rsidRPr="00433B36">
        <w:rPr>
          <w:rFonts w:asciiTheme="majorHAnsi" w:hAnsiTheme="majorHAnsi" w:cstheme="majorHAnsi"/>
          <w:sz w:val="24"/>
          <w:szCs w:val="24"/>
        </w:rPr>
        <w:t>.</w:t>
      </w:r>
    </w:p>
    <w:p w14:paraId="0A2232D3" w14:textId="77777777" w:rsidR="002F5B3C" w:rsidRPr="00433B36" w:rsidRDefault="002F5B3C" w:rsidP="009F3170">
      <w:pPr>
        <w:spacing w:after="60" w:line="360" w:lineRule="auto"/>
        <w:jc w:val="both"/>
        <w:rPr>
          <w:rFonts w:asciiTheme="majorHAnsi" w:hAnsiTheme="majorHAnsi" w:cstheme="majorHAnsi"/>
          <w:sz w:val="24"/>
          <w:szCs w:val="24"/>
        </w:rPr>
      </w:pPr>
    </w:p>
    <w:p w14:paraId="704C3FFE" w14:textId="7C80E986" w:rsidR="00917892" w:rsidRPr="00433B36" w:rsidRDefault="0021354E" w:rsidP="009F3170">
      <w:pPr>
        <w:spacing w:after="60" w:line="360" w:lineRule="auto"/>
        <w:jc w:val="both"/>
        <w:rPr>
          <w:rFonts w:asciiTheme="majorHAnsi" w:hAnsiTheme="majorHAnsi" w:cstheme="majorHAnsi"/>
          <w:sz w:val="24"/>
          <w:szCs w:val="24"/>
        </w:rPr>
        <w:sectPr w:rsidR="00917892" w:rsidRPr="00433B36">
          <w:pgSz w:w="12240" w:h="15840"/>
          <w:pgMar w:top="1420" w:right="880" w:bottom="1240" w:left="1560" w:header="0" w:footer="1044" w:gutter="0"/>
          <w:cols w:space="720"/>
        </w:sectPr>
      </w:pPr>
      <w:r w:rsidRPr="00433B36">
        <w:rPr>
          <w:rFonts w:asciiTheme="majorHAnsi" w:hAnsiTheme="majorHAnsi" w:cstheme="majorHAnsi"/>
          <w:sz w:val="24"/>
          <w:szCs w:val="24"/>
        </w:rPr>
        <w:t xml:space="preserve">Como punto de partida, la gestión de la propiedad intelectual debe estar enmarcada dentro de la planeación estratégica de las organizaciones, de tal manera que estas puedan construir estrategias para ofrecer soluciones con ventajas competitivas y fundamentadas en tecnologías nuevas o </w:t>
      </w:r>
      <w:r w:rsidRPr="00433B36">
        <w:rPr>
          <w:rFonts w:asciiTheme="majorHAnsi" w:hAnsiTheme="majorHAnsi" w:cstheme="majorHAnsi"/>
          <w:sz w:val="24"/>
          <w:szCs w:val="24"/>
        </w:rPr>
        <w:lastRenderedPageBreak/>
        <w:t>significativamente mejoradas. Es por lo anterior que la presente guía tiene por objetivo orientar y brindar información sobre las principales generalidades acerca de la gestión de PI y, de esta manera, incentivar la creación de nuevas tecnologías o el mejoramiento de las existentes, así como su forma de protección y transferencia de la tecnología</w:t>
      </w:r>
      <w:r w:rsidR="00991CD1" w:rsidRPr="00433B36">
        <w:rPr>
          <w:rFonts w:asciiTheme="majorHAnsi" w:hAnsiTheme="majorHAnsi" w:cstheme="majorHAnsi"/>
          <w:sz w:val="24"/>
          <w:szCs w:val="24"/>
        </w:rPr>
        <w:t>;</w:t>
      </w:r>
      <w:r w:rsidRPr="00433B36">
        <w:rPr>
          <w:rFonts w:asciiTheme="majorHAnsi" w:hAnsiTheme="majorHAnsi" w:cstheme="majorHAnsi"/>
          <w:sz w:val="24"/>
          <w:szCs w:val="24"/>
        </w:rPr>
        <w:t xml:space="preserve"> </w:t>
      </w:r>
      <w:r w:rsidR="00991CD1" w:rsidRPr="00433B36">
        <w:rPr>
          <w:rFonts w:asciiTheme="majorHAnsi" w:hAnsiTheme="majorHAnsi" w:cstheme="majorHAnsi"/>
          <w:sz w:val="24"/>
          <w:szCs w:val="24"/>
        </w:rPr>
        <w:t>la cual,</w:t>
      </w:r>
      <w:r w:rsidRPr="00433B36">
        <w:rPr>
          <w:rFonts w:asciiTheme="majorHAnsi" w:hAnsiTheme="majorHAnsi" w:cstheme="majorHAnsi"/>
          <w:sz w:val="24"/>
          <w:szCs w:val="24"/>
        </w:rPr>
        <w:t xml:space="preserve"> día a día, </w:t>
      </w:r>
      <w:r w:rsidR="00991CD1" w:rsidRPr="00433B36">
        <w:rPr>
          <w:rFonts w:asciiTheme="majorHAnsi" w:hAnsiTheme="majorHAnsi" w:cstheme="majorHAnsi"/>
          <w:sz w:val="24"/>
          <w:szCs w:val="24"/>
        </w:rPr>
        <w:t>es generada por</w:t>
      </w:r>
      <w:r w:rsidRPr="00433B36">
        <w:rPr>
          <w:rFonts w:asciiTheme="majorHAnsi" w:hAnsiTheme="majorHAnsi" w:cstheme="majorHAnsi"/>
          <w:sz w:val="24"/>
          <w:szCs w:val="24"/>
        </w:rPr>
        <w:t xml:space="preserve"> los diferentes actores del Sistema Nacional de Ciencia</w:t>
      </w:r>
      <w:r w:rsidR="00991CD1" w:rsidRPr="00433B36">
        <w:rPr>
          <w:rFonts w:asciiTheme="majorHAnsi" w:hAnsiTheme="majorHAnsi" w:cstheme="majorHAnsi"/>
          <w:sz w:val="24"/>
          <w:szCs w:val="24"/>
        </w:rPr>
        <w:t>,</w:t>
      </w:r>
      <w:r w:rsidRPr="00433B36">
        <w:rPr>
          <w:rFonts w:asciiTheme="majorHAnsi" w:hAnsiTheme="majorHAnsi" w:cstheme="majorHAnsi"/>
          <w:sz w:val="24"/>
          <w:szCs w:val="24"/>
        </w:rPr>
        <w:t xml:space="preserve"> Tecnología e Innovación </w:t>
      </w:r>
      <w:r w:rsidR="00991CD1" w:rsidRPr="00433B36">
        <w:rPr>
          <w:rFonts w:asciiTheme="majorHAnsi" w:hAnsiTheme="majorHAnsi" w:cstheme="majorHAnsi"/>
          <w:sz w:val="24"/>
          <w:szCs w:val="24"/>
        </w:rPr>
        <w:t>(</w:t>
      </w:r>
      <w:r w:rsidRPr="00433B36">
        <w:rPr>
          <w:rFonts w:asciiTheme="majorHAnsi" w:hAnsiTheme="majorHAnsi" w:cstheme="majorHAnsi"/>
          <w:sz w:val="24"/>
          <w:szCs w:val="24"/>
        </w:rPr>
        <w:t>SNCTI</w:t>
      </w:r>
      <w:r w:rsidR="00991CD1" w:rsidRPr="00433B36">
        <w:rPr>
          <w:rFonts w:asciiTheme="majorHAnsi" w:hAnsiTheme="majorHAnsi" w:cstheme="majorHAnsi"/>
          <w:sz w:val="24"/>
          <w:szCs w:val="24"/>
        </w:rPr>
        <w:t>)</w:t>
      </w:r>
      <w:r w:rsidRPr="00433B36">
        <w:rPr>
          <w:rFonts w:asciiTheme="majorHAnsi" w:hAnsiTheme="majorHAnsi" w:cstheme="majorHAnsi"/>
          <w:sz w:val="24"/>
          <w:szCs w:val="24"/>
        </w:rPr>
        <w:t xml:space="preserve">, </w:t>
      </w:r>
      <w:r w:rsidR="00991CD1" w:rsidRPr="00433B36">
        <w:rPr>
          <w:rFonts w:asciiTheme="majorHAnsi" w:hAnsiTheme="majorHAnsi" w:cstheme="majorHAnsi"/>
          <w:sz w:val="24"/>
          <w:szCs w:val="24"/>
        </w:rPr>
        <w:t xml:space="preserve">para promover </w:t>
      </w:r>
      <w:r w:rsidRPr="00433B36">
        <w:rPr>
          <w:rFonts w:asciiTheme="majorHAnsi" w:hAnsiTheme="majorHAnsi" w:cstheme="majorHAnsi"/>
          <w:sz w:val="24"/>
          <w:szCs w:val="24"/>
        </w:rPr>
        <w:t xml:space="preserve">la producción y gestión de conocimiento, </w:t>
      </w:r>
      <w:r w:rsidR="00991CD1" w:rsidRPr="00433B36">
        <w:rPr>
          <w:rFonts w:asciiTheme="majorHAnsi" w:hAnsiTheme="majorHAnsi" w:cstheme="majorHAnsi"/>
          <w:sz w:val="24"/>
          <w:szCs w:val="24"/>
        </w:rPr>
        <w:t xml:space="preserve">y potencializar </w:t>
      </w:r>
      <w:r w:rsidRPr="00433B36">
        <w:rPr>
          <w:rFonts w:asciiTheme="majorHAnsi" w:hAnsiTheme="majorHAnsi" w:cstheme="majorHAnsi"/>
          <w:sz w:val="24"/>
          <w:szCs w:val="24"/>
        </w:rPr>
        <w:t>con ello emprendimiento, crecimiento empresarial y competitividad de las organizaciones.</w:t>
      </w:r>
    </w:p>
    <w:p w14:paraId="704C3FFF" w14:textId="2B048A25" w:rsidR="00917892" w:rsidRPr="00433B36" w:rsidRDefault="0021354E" w:rsidP="009F3170">
      <w:pPr>
        <w:pStyle w:val="Ttulo1"/>
        <w:spacing w:after="60" w:line="360" w:lineRule="auto"/>
        <w:rPr>
          <w:rFonts w:asciiTheme="majorHAnsi" w:hAnsiTheme="majorHAnsi" w:cstheme="majorHAnsi"/>
          <w:sz w:val="24"/>
          <w:szCs w:val="24"/>
        </w:rPr>
      </w:pPr>
      <w:bookmarkStart w:id="1" w:name="_Toc174366148"/>
      <w:r w:rsidRPr="00433B36">
        <w:rPr>
          <w:rFonts w:asciiTheme="majorHAnsi" w:hAnsiTheme="majorHAnsi" w:cstheme="majorHAnsi"/>
          <w:sz w:val="24"/>
          <w:szCs w:val="24"/>
        </w:rPr>
        <w:lastRenderedPageBreak/>
        <w:t xml:space="preserve">Capítulo 1. Marco normativo a nivel internacional y </w:t>
      </w:r>
      <w:bookmarkEnd w:id="1"/>
      <w:r w:rsidR="009E4F3B">
        <w:rPr>
          <w:rFonts w:asciiTheme="majorHAnsi" w:hAnsiTheme="majorHAnsi" w:cstheme="majorHAnsi"/>
          <w:sz w:val="24"/>
          <w:szCs w:val="24"/>
        </w:rPr>
        <w:t>comunitario Andino</w:t>
      </w:r>
    </w:p>
    <w:p w14:paraId="704C4000" w14:textId="3E238BBE" w:rsidR="00917892" w:rsidRDefault="0021354E"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t xml:space="preserve">En el presente capítulo se hace una revisión de las leyes, normas o tratados </w:t>
      </w:r>
      <w:r w:rsidR="00C8639E" w:rsidRPr="00433B36">
        <w:rPr>
          <w:rFonts w:asciiTheme="majorHAnsi" w:hAnsiTheme="majorHAnsi" w:cstheme="majorHAnsi"/>
          <w:sz w:val="24"/>
          <w:szCs w:val="24"/>
        </w:rPr>
        <w:t>internacionales</w:t>
      </w:r>
      <w:r w:rsidR="009E4F3B">
        <w:rPr>
          <w:rFonts w:asciiTheme="majorHAnsi" w:hAnsiTheme="majorHAnsi" w:cstheme="majorHAnsi"/>
          <w:sz w:val="24"/>
          <w:szCs w:val="24"/>
        </w:rPr>
        <w:t xml:space="preserve">, así como de las decisiones de la Comunidad Andina </w:t>
      </w:r>
      <w:r w:rsidRPr="00433B36">
        <w:rPr>
          <w:rFonts w:asciiTheme="majorHAnsi" w:hAnsiTheme="majorHAnsi" w:cstheme="majorHAnsi"/>
          <w:sz w:val="24"/>
          <w:szCs w:val="24"/>
        </w:rPr>
        <w:t xml:space="preserve">que protegen la propiedad intelectual, </w:t>
      </w:r>
      <w:r w:rsidR="009E4F3B">
        <w:rPr>
          <w:rFonts w:asciiTheme="majorHAnsi" w:hAnsiTheme="majorHAnsi" w:cstheme="majorHAnsi"/>
          <w:sz w:val="24"/>
          <w:szCs w:val="24"/>
        </w:rPr>
        <w:t xml:space="preserve">y que son aplicables al régimen jurídico de </w:t>
      </w:r>
      <w:r w:rsidRPr="00433B36">
        <w:rPr>
          <w:rFonts w:asciiTheme="majorHAnsi" w:hAnsiTheme="majorHAnsi" w:cstheme="majorHAnsi"/>
          <w:sz w:val="24"/>
          <w:szCs w:val="24"/>
        </w:rPr>
        <w:t>Colombia</w:t>
      </w:r>
      <w:r w:rsidR="009E4F3B">
        <w:rPr>
          <w:rFonts w:asciiTheme="majorHAnsi" w:hAnsiTheme="majorHAnsi" w:cstheme="majorHAnsi"/>
          <w:sz w:val="24"/>
          <w:szCs w:val="24"/>
        </w:rPr>
        <w:t>.</w:t>
      </w:r>
      <w:r w:rsidRPr="00433B36">
        <w:rPr>
          <w:rFonts w:asciiTheme="majorHAnsi" w:hAnsiTheme="majorHAnsi" w:cstheme="majorHAnsi"/>
          <w:sz w:val="24"/>
          <w:szCs w:val="24"/>
        </w:rPr>
        <w:t xml:space="preserve"> </w:t>
      </w:r>
      <w:r w:rsidR="009E4F3B">
        <w:rPr>
          <w:rFonts w:asciiTheme="majorHAnsi" w:hAnsiTheme="majorHAnsi" w:cstheme="majorHAnsi"/>
          <w:sz w:val="24"/>
          <w:szCs w:val="24"/>
        </w:rPr>
        <w:t>L</w:t>
      </w:r>
      <w:r w:rsidRPr="00433B36">
        <w:rPr>
          <w:rFonts w:asciiTheme="majorHAnsi" w:hAnsiTheme="majorHAnsi" w:cstheme="majorHAnsi"/>
          <w:sz w:val="24"/>
          <w:szCs w:val="24"/>
        </w:rPr>
        <w:t>os cuales tienen como objetivo fomentar la innovación, la creatividad y el desarrollo económico del país.</w:t>
      </w:r>
    </w:p>
    <w:p w14:paraId="1A1981D7" w14:textId="77777777" w:rsidR="009E4F3B" w:rsidRPr="00433B36" w:rsidRDefault="009E4F3B"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p>
    <w:p w14:paraId="01B02038" w14:textId="74B4C26D" w:rsidR="007C7FB0" w:rsidRDefault="00D666E2" w:rsidP="007C7FB0">
      <w:pPr>
        <w:pBdr>
          <w:top w:val="nil"/>
          <w:left w:val="nil"/>
          <w:bottom w:val="nil"/>
          <w:right w:val="nil"/>
          <w:between w:val="nil"/>
        </w:pBdr>
        <w:spacing w:before="1" w:after="60" w:line="360" w:lineRule="auto"/>
        <w:ind w:left="142" w:right="816"/>
        <w:jc w:val="both"/>
        <w:rPr>
          <w:noProof/>
        </w:rPr>
      </w:pPr>
      <w:r w:rsidRPr="00433B36">
        <w:rPr>
          <w:rFonts w:asciiTheme="majorHAnsi" w:hAnsiTheme="majorHAnsi" w:cstheme="majorHAnsi"/>
          <w:sz w:val="24"/>
          <w:szCs w:val="24"/>
        </w:rPr>
        <w:t xml:space="preserve">Figura 1. </w:t>
      </w:r>
      <w:r w:rsidR="00DC71DB">
        <w:rPr>
          <w:rFonts w:asciiTheme="majorHAnsi" w:hAnsiTheme="majorHAnsi" w:cstheme="majorHAnsi"/>
          <w:sz w:val="24"/>
          <w:szCs w:val="24"/>
        </w:rPr>
        <w:t xml:space="preserve">Marco normativo internacional de propiedad intelectual vigente en Colombia Parte 1. </w:t>
      </w:r>
    </w:p>
    <w:p w14:paraId="704C4002" w14:textId="31CCB3E0" w:rsidR="00917892" w:rsidRPr="00433B36" w:rsidRDefault="007C7FB0"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r>
        <w:rPr>
          <w:noProof/>
        </w:rPr>
        <w:drawing>
          <wp:inline distT="0" distB="0" distL="0" distR="0" wp14:anchorId="7CAE6120" wp14:editId="73EAE808">
            <wp:extent cx="5035550" cy="3386455"/>
            <wp:effectExtent l="0" t="0" r="0" b="4445"/>
            <wp:docPr id="1484538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38734" name=""/>
                    <pic:cNvPicPr/>
                  </pic:nvPicPr>
                  <pic:blipFill rotWithShape="1">
                    <a:blip r:embed="rId10"/>
                    <a:srcRect l="10000" t="3265" r="9081"/>
                    <a:stretch/>
                  </pic:blipFill>
                  <pic:spPr bwMode="auto">
                    <a:xfrm>
                      <a:off x="0" y="0"/>
                      <a:ext cx="5035550" cy="3386455"/>
                    </a:xfrm>
                    <a:prstGeom prst="rect">
                      <a:avLst/>
                    </a:prstGeom>
                    <a:ln>
                      <a:noFill/>
                    </a:ln>
                    <a:extLst>
                      <a:ext uri="{53640926-AAD7-44D8-BBD7-CCE9431645EC}">
                        <a14:shadowObscured xmlns:a14="http://schemas.microsoft.com/office/drawing/2010/main"/>
                      </a:ext>
                    </a:extLst>
                  </pic:spPr>
                </pic:pic>
              </a:graphicData>
            </a:graphic>
          </wp:inline>
        </w:drawing>
      </w:r>
      <w:r w:rsidRPr="00433B36">
        <w:rPr>
          <w:rFonts w:asciiTheme="majorHAnsi" w:hAnsiTheme="majorHAnsi" w:cstheme="majorHAnsi"/>
          <w:noProof/>
          <w:sz w:val="24"/>
          <w:szCs w:val="24"/>
        </w:rPr>
        <w:t xml:space="preserve"> </w:t>
      </w:r>
      <w:commentRangeStart w:id="2"/>
      <w:commentRangeEnd w:id="2"/>
      <w:r w:rsidR="00D666E2" w:rsidRPr="00433B36">
        <w:rPr>
          <w:rStyle w:val="Refdecomentario"/>
          <w:rFonts w:asciiTheme="majorHAnsi" w:hAnsiTheme="majorHAnsi" w:cstheme="majorHAnsi"/>
          <w:sz w:val="24"/>
          <w:szCs w:val="24"/>
        </w:rPr>
        <w:commentReference w:id="2"/>
      </w:r>
    </w:p>
    <w:p w14:paraId="61E30B64" w14:textId="56AA9420" w:rsidR="00D666E2" w:rsidRPr="00433B36" w:rsidRDefault="00D666E2"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t>Fuente:</w:t>
      </w:r>
      <w:r w:rsidR="00DC71DB">
        <w:rPr>
          <w:rFonts w:asciiTheme="majorHAnsi" w:hAnsiTheme="majorHAnsi" w:cstheme="majorHAnsi"/>
          <w:sz w:val="24"/>
          <w:szCs w:val="24"/>
        </w:rPr>
        <w:t xml:space="preserve"> Elaboración propia. </w:t>
      </w:r>
    </w:p>
    <w:p w14:paraId="3748D886" w14:textId="77777777" w:rsidR="00D666E2" w:rsidRDefault="00D666E2"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p>
    <w:p w14:paraId="42F5768F" w14:textId="77777777" w:rsidR="00DC71DB" w:rsidRDefault="00DC71DB"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p>
    <w:p w14:paraId="26AF35C0" w14:textId="77777777" w:rsidR="00DC71DB" w:rsidRDefault="00DC71DB"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p>
    <w:p w14:paraId="6B416A0E" w14:textId="77777777" w:rsidR="00DC71DB" w:rsidRDefault="00DC71DB"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p>
    <w:p w14:paraId="47BCEE0D" w14:textId="77777777" w:rsidR="00DC71DB" w:rsidRDefault="00DC71DB"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p>
    <w:p w14:paraId="0070C9F0" w14:textId="77777777" w:rsidR="00DC71DB" w:rsidRDefault="00DC71DB"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p>
    <w:p w14:paraId="1C2B1CD7" w14:textId="77777777" w:rsidR="00DC71DB" w:rsidRPr="00433B36" w:rsidRDefault="00DC71DB"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p>
    <w:p w14:paraId="7360C6F5" w14:textId="3B71E6F0" w:rsidR="007C7FB0" w:rsidRDefault="00D666E2" w:rsidP="007C7FB0">
      <w:pPr>
        <w:pBdr>
          <w:top w:val="nil"/>
          <w:left w:val="nil"/>
          <w:bottom w:val="nil"/>
          <w:right w:val="nil"/>
          <w:between w:val="nil"/>
        </w:pBdr>
        <w:spacing w:before="1" w:after="60" w:line="360" w:lineRule="auto"/>
        <w:ind w:left="142" w:right="816"/>
        <w:jc w:val="both"/>
        <w:rPr>
          <w:noProof/>
        </w:rPr>
      </w:pPr>
      <w:r w:rsidRPr="00433B36">
        <w:rPr>
          <w:rFonts w:asciiTheme="majorHAnsi" w:hAnsiTheme="majorHAnsi" w:cstheme="majorHAnsi"/>
          <w:sz w:val="24"/>
          <w:szCs w:val="24"/>
        </w:rPr>
        <w:lastRenderedPageBreak/>
        <w:t>Figura 2.</w:t>
      </w:r>
      <w:r w:rsidR="00DC71DB">
        <w:rPr>
          <w:rFonts w:asciiTheme="majorHAnsi" w:hAnsiTheme="majorHAnsi" w:cstheme="majorHAnsi"/>
          <w:sz w:val="24"/>
          <w:szCs w:val="24"/>
        </w:rPr>
        <w:t xml:space="preserve"> Marco normativo internacional de propiedad intelectual vigente en Colombia Parte 2.</w:t>
      </w:r>
    </w:p>
    <w:p w14:paraId="4A5E6DA9" w14:textId="144DDE9C" w:rsidR="007C7FB0" w:rsidRPr="00433B36" w:rsidRDefault="007C7FB0" w:rsidP="007C7FB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r>
        <w:rPr>
          <w:noProof/>
        </w:rPr>
        <w:drawing>
          <wp:inline distT="0" distB="0" distL="0" distR="0" wp14:anchorId="2243546A" wp14:editId="3309E007">
            <wp:extent cx="5302250" cy="2387600"/>
            <wp:effectExtent l="0" t="0" r="0" b="0"/>
            <wp:docPr id="1645594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94616" name=""/>
                    <pic:cNvPicPr/>
                  </pic:nvPicPr>
                  <pic:blipFill rotWithShape="1">
                    <a:blip r:embed="rId15"/>
                    <a:srcRect l="7959" r="6836" b="31797"/>
                    <a:stretch/>
                  </pic:blipFill>
                  <pic:spPr bwMode="auto">
                    <a:xfrm>
                      <a:off x="0" y="0"/>
                      <a:ext cx="5302250" cy="2387600"/>
                    </a:xfrm>
                    <a:prstGeom prst="rect">
                      <a:avLst/>
                    </a:prstGeom>
                    <a:ln>
                      <a:noFill/>
                    </a:ln>
                    <a:extLst>
                      <a:ext uri="{53640926-AAD7-44D8-BBD7-CCE9431645EC}">
                        <a14:shadowObscured xmlns:a14="http://schemas.microsoft.com/office/drawing/2010/main"/>
                      </a:ext>
                    </a:extLst>
                  </pic:spPr>
                </pic:pic>
              </a:graphicData>
            </a:graphic>
          </wp:inline>
        </w:drawing>
      </w:r>
    </w:p>
    <w:p w14:paraId="704C4003" w14:textId="2F59387E" w:rsidR="00917892" w:rsidRPr="00433B36" w:rsidRDefault="00D666E2" w:rsidP="009F3170">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t>Fuente:</w:t>
      </w:r>
      <w:r w:rsidR="00DC71DB" w:rsidRPr="00DC71DB">
        <w:rPr>
          <w:rFonts w:asciiTheme="majorHAnsi" w:hAnsiTheme="majorHAnsi" w:cstheme="majorHAnsi"/>
          <w:sz w:val="24"/>
          <w:szCs w:val="24"/>
        </w:rPr>
        <w:t xml:space="preserve"> </w:t>
      </w:r>
      <w:r w:rsidR="00DC71DB">
        <w:rPr>
          <w:rFonts w:asciiTheme="majorHAnsi" w:hAnsiTheme="majorHAnsi" w:cstheme="majorHAnsi"/>
          <w:sz w:val="24"/>
          <w:szCs w:val="24"/>
        </w:rPr>
        <w:t xml:space="preserve"> Elaboración propia</w:t>
      </w:r>
    </w:p>
    <w:p w14:paraId="64AA8AC4" w14:textId="46D1B397" w:rsidR="007C7FB0" w:rsidRDefault="00D666E2" w:rsidP="000D5B88">
      <w:pPr>
        <w:pBdr>
          <w:top w:val="nil"/>
          <w:left w:val="nil"/>
          <w:bottom w:val="nil"/>
          <w:right w:val="nil"/>
          <w:between w:val="nil"/>
        </w:pBdr>
        <w:spacing w:before="1" w:after="60" w:line="360" w:lineRule="auto"/>
        <w:ind w:right="816"/>
        <w:jc w:val="both"/>
        <w:rPr>
          <w:noProof/>
        </w:rPr>
      </w:pPr>
      <w:r w:rsidRPr="00433B36">
        <w:rPr>
          <w:rFonts w:asciiTheme="majorHAnsi" w:hAnsiTheme="majorHAnsi" w:cstheme="majorHAnsi"/>
          <w:sz w:val="24"/>
          <w:szCs w:val="24"/>
        </w:rPr>
        <w:t>Figura 3.</w:t>
      </w:r>
      <w:r w:rsidR="00DC71DB">
        <w:rPr>
          <w:rFonts w:asciiTheme="majorHAnsi" w:hAnsiTheme="majorHAnsi" w:cstheme="majorHAnsi"/>
          <w:sz w:val="24"/>
          <w:szCs w:val="24"/>
        </w:rPr>
        <w:t xml:space="preserve"> Marco normativo andino de normas de propiedad intelectual aplicables en Colombia</w:t>
      </w:r>
    </w:p>
    <w:p w14:paraId="704C4004" w14:textId="1C683449" w:rsidR="00917892" w:rsidRPr="00433B36" w:rsidRDefault="007C7FB0" w:rsidP="00C35607">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r>
        <w:rPr>
          <w:noProof/>
        </w:rPr>
        <w:drawing>
          <wp:inline distT="0" distB="0" distL="0" distR="0" wp14:anchorId="3B58D2E3" wp14:editId="4B781E66">
            <wp:extent cx="5797550" cy="3949815"/>
            <wp:effectExtent l="0" t="0" r="0" b="0"/>
            <wp:docPr id="159318243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82434" name="Imagen 1" descr="Diagrama&#10;&#10;Descripción generada automáticamente"/>
                    <pic:cNvPicPr/>
                  </pic:nvPicPr>
                  <pic:blipFill rotWithShape="1">
                    <a:blip r:embed="rId16"/>
                    <a:srcRect l="11020" r="9898" b="4226"/>
                    <a:stretch/>
                  </pic:blipFill>
                  <pic:spPr bwMode="auto">
                    <a:xfrm>
                      <a:off x="0" y="0"/>
                      <a:ext cx="5805255" cy="3955064"/>
                    </a:xfrm>
                    <a:prstGeom prst="rect">
                      <a:avLst/>
                    </a:prstGeom>
                    <a:ln>
                      <a:noFill/>
                    </a:ln>
                    <a:extLst>
                      <a:ext uri="{53640926-AAD7-44D8-BBD7-CCE9431645EC}">
                        <a14:shadowObscured xmlns:a14="http://schemas.microsoft.com/office/drawing/2010/main"/>
                      </a:ext>
                    </a:extLst>
                  </pic:spPr>
                </pic:pic>
              </a:graphicData>
            </a:graphic>
          </wp:inline>
        </w:drawing>
      </w:r>
    </w:p>
    <w:p w14:paraId="2C709CF3" w14:textId="7CB9A745" w:rsidR="00F10F55" w:rsidRPr="00433B36" w:rsidRDefault="00D666E2" w:rsidP="000D5B88">
      <w:pPr>
        <w:pStyle w:val="Ttulo1"/>
        <w:spacing w:after="60" w:line="360" w:lineRule="auto"/>
        <w:ind w:left="0" w:right="1460"/>
        <w:rPr>
          <w:rFonts w:asciiTheme="majorHAnsi" w:hAnsiTheme="majorHAnsi" w:cstheme="majorHAnsi"/>
          <w:sz w:val="24"/>
          <w:szCs w:val="24"/>
        </w:rPr>
      </w:pPr>
      <w:r w:rsidRPr="00433B36">
        <w:rPr>
          <w:rFonts w:asciiTheme="majorHAnsi" w:hAnsiTheme="majorHAnsi" w:cstheme="majorHAnsi"/>
          <w:bCs/>
          <w:sz w:val="24"/>
          <w:szCs w:val="24"/>
        </w:rPr>
        <w:t>Fuente:</w:t>
      </w:r>
      <w:r w:rsidR="00DC71DB">
        <w:rPr>
          <w:rFonts w:asciiTheme="majorHAnsi" w:hAnsiTheme="majorHAnsi" w:cstheme="majorHAnsi"/>
          <w:bCs/>
          <w:sz w:val="24"/>
          <w:szCs w:val="24"/>
        </w:rPr>
        <w:t xml:space="preserve"> </w:t>
      </w:r>
      <w:r w:rsidR="00DC71DB">
        <w:rPr>
          <w:rFonts w:asciiTheme="majorHAnsi" w:hAnsiTheme="majorHAnsi" w:cstheme="majorHAnsi"/>
          <w:sz w:val="24"/>
          <w:szCs w:val="24"/>
        </w:rPr>
        <w:t>Elaboración propia</w:t>
      </w:r>
      <w:bookmarkStart w:id="3" w:name="_Toc174366149"/>
      <w:r w:rsidR="00F10F55" w:rsidRPr="00433B36">
        <w:rPr>
          <w:rFonts w:asciiTheme="majorHAnsi" w:hAnsiTheme="majorHAnsi" w:cstheme="majorHAnsi"/>
          <w:sz w:val="24"/>
          <w:szCs w:val="24"/>
        </w:rPr>
        <w:br w:type="page"/>
      </w:r>
    </w:p>
    <w:p w14:paraId="704C4007" w14:textId="26808B66" w:rsidR="00917892" w:rsidRPr="00433B36" w:rsidRDefault="0021354E" w:rsidP="00C35607">
      <w:pPr>
        <w:pStyle w:val="Ttulo1"/>
        <w:spacing w:after="60" w:line="360" w:lineRule="auto"/>
        <w:rPr>
          <w:rFonts w:asciiTheme="majorHAnsi" w:hAnsiTheme="majorHAnsi" w:cstheme="majorHAnsi"/>
          <w:sz w:val="24"/>
          <w:szCs w:val="24"/>
        </w:rPr>
      </w:pPr>
      <w:r w:rsidRPr="00433B36">
        <w:rPr>
          <w:rFonts w:asciiTheme="majorHAnsi" w:hAnsiTheme="majorHAnsi" w:cstheme="majorHAnsi"/>
          <w:sz w:val="24"/>
          <w:szCs w:val="24"/>
        </w:rPr>
        <w:lastRenderedPageBreak/>
        <w:t>Capítulo 2. Marco normativo y de política pública nacional sobre propiedad intelectual</w:t>
      </w:r>
      <w:bookmarkEnd w:id="3"/>
    </w:p>
    <w:p w14:paraId="704C4008" w14:textId="27F91C09" w:rsidR="00917892" w:rsidRPr="00433B36" w:rsidRDefault="0021354E" w:rsidP="00C35607">
      <w:pPr>
        <w:pBdr>
          <w:top w:val="nil"/>
          <w:left w:val="nil"/>
          <w:bottom w:val="nil"/>
          <w:right w:val="nil"/>
          <w:between w:val="nil"/>
        </w:pBdr>
        <w:spacing w:before="240"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t>E</w:t>
      </w:r>
      <w:r w:rsidR="00C8639E" w:rsidRPr="00433B36">
        <w:rPr>
          <w:rFonts w:asciiTheme="majorHAnsi" w:hAnsiTheme="majorHAnsi" w:cstheme="majorHAnsi"/>
          <w:sz w:val="24"/>
          <w:szCs w:val="24"/>
        </w:rPr>
        <w:t>n</w:t>
      </w:r>
      <w:r w:rsidRPr="00433B36">
        <w:rPr>
          <w:rFonts w:asciiTheme="majorHAnsi" w:hAnsiTheme="majorHAnsi" w:cstheme="majorHAnsi"/>
          <w:sz w:val="24"/>
          <w:szCs w:val="24"/>
        </w:rPr>
        <w:t xml:space="preserve"> Colombia existe un marco legal conformado por normas nacionales y supranacionales que inciden directamente en la gestión de la propiedad intelectual. A continuación, se presenta una revisión y clasificación de las leyes o normas nacionales según el tipo de protección por medio de propiedad intelectual.</w:t>
      </w:r>
    </w:p>
    <w:p w14:paraId="704C4009" w14:textId="77777777" w:rsidR="00917892" w:rsidRPr="00433B36" w:rsidRDefault="00917892" w:rsidP="00C35607">
      <w:pPr>
        <w:pBdr>
          <w:top w:val="nil"/>
          <w:left w:val="nil"/>
          <w:bottom w:val="nil"/>
          <w:right w:val="nil"/>
          <w:between w:val="nil"/>
        </w:pBdr>
        <w:spacing w:before="2" w:after="60" w:line="360" w:lineRule="auto"/>
        <w:jc w:val="both"/>
        <w:rPr>
          <w:rFonts w:asciiTheme="majorHAnsi" w:hAnsiTheme="majorHAnsi" w:cstheme="majorHAnsi"/>
          <w:sz w:val="24"/>
          <w:szCs w:val="24"/>
        </w:rPr>
      </w:pPr>
    </w:p>
    <w:p w14:paraId="704C400A" w14:textId="255264AB" w:rsidR="00917892" w:rsidRPr="00433B36" w:rsidRDefault="001518C8" w:rsidP="00C35607">
      <w:pPr>
        <w:pStyle w:val="Ttulo2"/>
        <w:spacing w:after="60" w:line="360" w:lineRule="auto"/>
        <w:jc w:val="both"/>
        <w:rPr>
          <w:rFonts w:asciiTheme="majorHAnsi" w:hAnsiTheme="majorHAnsi" w:cstheme="majorHAnsi"/>
          <w:b/>
          <w:bCs/>
          <w:sz w:val="24"/>
          <w:szCs w:val="24"/>
        </w:rPr>
      </w:pPr>
      <w:bookmarkStart w:id="4" w:name="_Toc174366150"/>
      <w:r w:rsidRPr="00433B36">
        <w:rPr>
          <w:rFonts w:asciiTheme="majorHAnsi" w:hAnsiTheme="majorHAnsi" w:cstheme="majorHAnsi"/>
          <w:b/>
          <w:bCs/>
          <w:sz w:val="24"/>
          <w:szCs w:val="24"/>
        </w:rPr>
        <w:t xml:space="preserve">2.1. </w:t>
      </w:r>
      <w:r w:rsidR="0021354E" w:rsidRPr="00433B36">
        <w:rPr>
          <w:rFonts w:asciiTheme="majorHAnsi" w:hAnsiTheme="majorHAnsi" w:cstheme="majorHAnsi"/>
          <w:b/>
          <w:bCs/>
          <w:sz w:val="24"/>
          <w:szCs w:val="24"/>
        </w:rPr>
        <w:t xml:space="preserve">Derechos de </w:t>
      </w:r>
      <w:bookmarkEnd w:id="4"/>
      <w:r w:rsidR="00D666E2" w:rsidRPr="00433B36">
        <w:rPr>
          <w:rFonts w:asciiTheme="majorHAnsi" w:hAnsiTheme="majorHAnsi" w:cstheme="majorHAnsi"/>
          <w:b/>
          <w:bCs/>
          <w:sz w:val="24"/>
          <w:szCs w:val="24"/>
        </w:rPr>
        <w:t>autor</w:t>
      </w:r>
    </w:p>
    <w:p w14:paraId="704C400B" w14:textId="269B8384" w:rsidR="00917892" w:rsidRPr="00433B36" w:rsidRDefault="009A4978" w:rsidP="00C35607">
      <w:pPr>
        <w:pBdr>
          <w:top w:val="nil"/>
          <w:left w:val="nil"/>
          <w:bottom w:val="nil"/>
          <w:right w:val="nil"/>
          <w:between w:val="nil"/>
        </w:pBdr>
        <w:spacing w:before="9"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Figura 4.</w:t>
      </w:r>
      <w:r w:rsidR="00DC71DB">
        <w:rPr>
          <w:rFonts w:asciiTheme="majorHAnsi" w:hAnsiTheme="majorHAnsi" w:cstheme="majorHAnsi"/>
          <w:sz w:val="24"/>
          <w:szCs w:val="24"/>
        </w:rPr>
        <w:t xml:space="preserve"> Marco normativo nacional de derecho de autor en Colombia parte 1. </w:t>
      </w:r>
    </w:p>
    <w:p w14:paraId="47F3DB0B" w14:textId="64ECB934" w:rsidR="009A4978" w:rsidRPr="00433B36" w:rsidRDefault="0034265E" w:rsidP="00C35607">
      <w:pPr>
        <w:pBdr>
          <w:top w:val="nil"/>
          <w:left w:val="nil"/>
          <w:bottom w:val="nil"/>
          <w:right w:val="nil"/>
          <w:between w:val="nil"/>
        </w:pBdr>
        <w:spacing w:before="9" w:after="60" w:line="360" w:lineRule="auto"/>
        <w:jc w:val="both"/>
        <w:rPr>
          <w:rFonts w:asciiTheme="majorHAnsi" w:hAnsiTheme="majorHAnsi" w:cstheme="majorHAnsi"/>
          <w:bCs/>
          <w:sz w:val="24"/>
          <w:szCs w:val="24"/>
        </w:rPr>
      </w:pPr>
      <w:r w:rsidRPr="00433B36">
        <w:rPr>
          <w:rFonts w:asciiTheme="majorHAnsi" w:hAnsiTheme="majorHAnsi" w:cstheme="majorHAnsi"/>
          <w:noProof/>
          <w:sz w:val="24"/>
          <w:szCs w:val="24"/>
        </w:rPr>
        <w:drawing>
          <wp:inline distT="0" distB="0" distL="0" distR="0" wp14:anchorId="642FB640" wp14:editId="23854957">
            <wp:extent cx="4653481" cy="2233968"/>
            <wp:effectExtent l="0" t="0" r="0" b="1270"/>
            <wp:docPr id="1514185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85418" name=""/>
                    <pic:cNvPicPr/>
                  </pic:nvPicPr>
                  <pic:blipFill rotWithShape="1">
                    <a:blip r:embed="rId17"/>
                    <a:srcRect l="1548" t="3144" r="1393" b="2201"/>
                    <a:stretch/>
                  </pic:blipFill>
                  <pic:spPr bwMode="auto">
                    <a:xfrm>
                      <a:off x="0" y="0"/>
                      <a:ext cx="4678959" cy="2246199"/>
                    </a:xfrm>
                    <a:prstGeom prst="rect">
                      <a:avLst/>
                    </a:prstGeom>
                    <a:ln>
                      <a:noFill/>
                    </a:ln>
                    <a:extLst>
                      <a:ext uri="{53640926-AAD7-44D8-BBD7-CCE9431645EC}">
                        <a14:shadowObscured xmlns:a14="http://schemas.microsoft.com/office/drawing/2010/main"/>
                      </a:ext>
                    </a:extLst>
                  </pic:spPr>
                </pic:pic>
              </a:graphicData>
            </a:graphic>
          </wp:inline>
        </w:drawing>
      </w:r>
    </w:p>
    <w:p w14:paraId="6E4389FA" w14:textId="775FE149" w:rsidR="009A4978" w:rsidRDefault="009A4978">
      <w:pPr>
        <w:pBdr>
          <w:top w:val="nil"/>
          <w:left w:val="nil"/>
          <w:bottom w:val="nil"/>
          <w:right w:val="nil"/>
          <w:between w:val="nil"/>
        </w:pBdr>
        <w:spacing w:before="9" w:after="60" w:line="360" w:lineRule="auto"/>
        <w:jc w:val="both"/>
        <w:rPr>
          <w:rFonts w:asciiTheme="majorHAnsi" w:hAnsiTheme="majorHAnsi" w:cstheme="majorHAnsi"/>
          <w:sz w:val="24"/>
          <w:szCs w:val="24"/>
        </w:rPr>
      </w:pPr>
      <w:r w:rsidRPr="00433B36">
        <w:rPr>
          <w:rFonts w:asciiTheme="majorHAnsi" w:hAnsiTheme="majorHAnsi" w:cstheme="majorHAnsi"/>
          <w:bCs/>
          <w:sz w:val="24"/>
          <w:szCs w:val="24"/>
        </w:rPr>
        <w:t>Fuente:</w:t>
      </w:r>
      <w:r w:rsidR="00DC71DB">
        <w:rPr>
          <w:rFonts w:asciiTheme="majorHAnsi" w:hAnsiTheme="majorHAnsi" w:cstheme="majorHAnsi"/>
          <w:bCs/>
          <w:sz w:val="24"/>
          <w:szCs w:val="24"/>
        </w:rPr>
        <w:t xml:space="preserve"> </w:t>
      </w:r>
      <w:r w:rsidR="00DC71DB">
        <w:rPr>
          <w:rFonts w:asciiTheme="majorHAnsi" w:hAnsiTheme="majorHAnsi" w:cstheme="majorHAnsi"/>
          <w:sz w:val="24"/>
          <w:szCs w:val="24"/>
        </w:rPr>
        <w:t>Elaboración propia</w:t>
      </w:r>
    </w:p>
    <w:p w14:paraId="1CFD90D6" w14:textId="77777777" w:rsidR="00DC71DB" w:rsidRDefault="00DC71DB">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359BA282" w14:textId="77777777" w:rsidR="00DC71DB" w:rsidRDefault="00DC71DB">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512E9183" w14:textId="77777777" w:rsidR="00DC71DB" w:rsidRDefault="00DC71DB">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48088726" w14:textId="77777777" w:rsidR="00DC71DB" w:rsidRDefault="00DC71DB">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46B87467" w14:textId="77777777" w:rsidR="00DC71DB" w:rsidRDefault="00DC71DB">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48BFB8A2" w14:textId="77777777" w:rsidR="00DC71DB" w:rsidRDefault="00DC71DB">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517F6B9E" w14:textId="77777777" w:rsidR="00DC71DB" w:rsidRDefault="00DC71DB">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4352D228" w14:textId="77777777" w:rsidR="00DC71DB" w:rsidRDefault="00DC71DB">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6174E00B" w14:textId="77777777" w:rsidR="00DC71DB" w:rsidRDefault="00DC71DB">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2996285F" w14:textId="77777777" w:rsidR="00DC71DB" w:rsidRPr="00433B36" w:rsidRDefault="00DC71DB" w:rsidP="00C35607">
      <w:pPr>
        <w:pBdr>
          <w:top w:val="nil"/>
          <w:left w:val="nil"/>
          <w:bottom w:val="nil"/>
          <w:right w:val="nil"/>
          <w:between w:val="nil"/>
        </w:pBdr>
        <w:spacing w:before="9" w:after="60" w:line="360" w:lineRule="auto"/>
        <w:jc w:val="both"/>
        <w:rPr>
          <w:rFonts w:asciiTheme="majorHAnsi" w:hAnsiTheme="majorHAnsi" w:cstheme="majorHAnsi"/>
          <w:bCs/>
          <w:sz w:val="24"/>
          <w:szCs w:val="24"/>
        </w:rPr>
      </w:pPr>
    </w:p>
    <w:p w14:paraId="704C400E" w14:textId="0E2A4D50" w:rsidR="00917892" w:rsidRPr="00433B36" w:rsidRDefault="009A4978" w:rsidP="00433B36">
      <w:pPr>
        <w:pBdr>
          <w:top w:val="nil"/>
          <w:left w:val="nil"/>
          <w:bottom w:val="nil"/>
          <w:right w:val="nil"/>
          <w:between w:val="nil"/>
        </w:pBdr>
        <w:spacing w:before="9" w:after="60" w:line="360" w:lineRule="auto"/>
        <w:jc w:val="both"/>
        <w:rPr>
          <w:rFonts w:asciiTheme="majorHAnsi" w:hAnsiTheme="majorHAnsi" w:cstheme="majorHAnsi"/>
          <w:b/>
          <w:sz w:val="24"/>
          <w:szCs w:val="24"/>
        </w:rPr>
      </w:pPr>
      <w:r w:rsidRPr="00433B36">
        <w:rPr>
          <w:rFonts w:asciiTheme="majorHAnsi" w:hAnsiTheme="majorHAnsi" w:cstheme="majorHAnsi"/>
          <w:bCs/>
          <w:sz w:val="24"/>
          <w:szCs w:val="24"/>
        </w:rPr>
        <w:lastRenderedPageBreak/>
        <w:t>Figura 5.</w:t>
      </w:r>
      <w:r w:rsidR="00DC71DB">
        <w:rPr>
          <w:rFonts w:asciiTheme="majorHAnsi" w:hAnsiTheme="majorHAnsi" w:cstheme="majorHAnsi"/>
          <w:bCs/>
          <w:sz w:val="24"/>
          <w:szCs w:val="24"/>
        </w:rPr>
        <w:t xml:space="preserve"> </w:t>
      </w:r>
      <w:r w:rsidR="00DC71DB">
        <w:rPr>
          <w:rFonts w:asciiTheme="majorHAnsi" w:hAnsiTheme="majorHAnsi" w:cstheme="majorHAnsi"/>
          <w:sz w:val="24"/>
          <w:szCs w:val="24"/>
        </w:rPr>
        <w:t>Marco normativo nacional de derecho de autor en Colombia parte 2.</w:t>
      </w:r>
    </w:p>
    <w:p w14:paraId="33ABC1B4" w14:textId="77777777" w:rsidR="00917892" w:rsidRPr="00433B36" w:rsidRDefault="0034265E" w:rsidP="00433B36">
      <w:pPr>
        <w:pBdr>
          <w:top w:val="nil"/>
          <w:left w:val="nil"/>
          <w:bottom w:val="nil"/>
          <w:right w:val="nil"/>
          <w:between w:val="nil"/>
        </w:pBdr>
        <w:spacing w:after="60" w:line="360" w:lineRule="auto"/>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0" distB="0" distL="0" distR="0" wp14:anchorId="0F83056A" wp14:editId="3A674B8B">
            <wp:extent cx="4780229" cy="2299350"/>
            <wp:effectExtent l="0" t="0" r="0" b="0"/>
            <wp:docPr id="172525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51964" name=""/>
                    <pic:cNvPicPr/>
                  </pic:nvPicPr>
                  <pic:blipFill>
                    <a:blip r:embed="rId18"/>
                    <a:stretch>
                      <a:fillRect/>
                    </a:stretch>
                  </pic:blipFill>
                  <pic:spPr>
                    <a:xfrm>
                      <a:off x="0" y="0"/>
                      <a:ext cx="4800103" cy="2308910"/>
                    </a:xfrm>
                    <a:prstGeom prst="rect">
                      <a:avLst/>
                    </a:prstGeom>
                  </pic:spPr>
                </pic:pic>
              </a:graphicData>
            </a:graphic>
          </wp:inline>
        </w:drawing>
      </w:r>
    </w:p>
    <w:p w14:paraId="50A6E422" w14:textId="1C6AF78D" w:rsidR="0034265E" w:rsidRPr="00433B36" w:rsidRDefault="009A4978" w:rsidP="00433B36">
      <w:pPr>
        <w:pBdr>
          <w:top w:val="nil"/>
          <w:left w:val="nil"/>
          <w:bottom w:val="nil"/>
          <w:right w:val="nil"/>
          <w:between w:val="nil"/>
        </w:pBd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Fuente:</w:t>
      </w:r>
      <w:r w:rsidR="00DC71DB">
        <w:rPr>
          <w:rFonts w:asciiTheme="majorHAnsi" w:hAnsiTheme="majorHAnsi" w:cstheme="majorHAnsi"/>
          <w:sz w:val="24"/>
          <w:szCs w:val="24"/>
        </w:rPr>
        <w:t xml:space="preserve"> Elaboración propia</w:t>
      </w:r>
    </w:p>
    <w:p w14:paraId="406EF123" w14:textId="7626A895" w:rsidR="0034265E" w:rsidRPr="00433B36" w:rsidRDefault="009A4978" w:rsidP="00C35607">
      <w:pPr>
        <w:pBdr>
          <w:top w:val="nil"/>
          <w:left w:val="nil"/>
          <w:bottom w:val="nil"/>
          <w:right w:val="nil"/>
          <w:between w:val="nil"/>
        </w:pBd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Figura 6.</w:t>
      </w:r>
      <w:r w:rsidR="00DC71DB">
        <w:rPr>
          <w:rFonts w:asciiTheme="majorHAnsi" w:hAnsiTheme="majorHAnsi" w:cstheme="majorHAnsi"/>
          <w:sz w:val="24"/>
          <w:szCs w:val="24"/>
        </w:rPr>
        <w:t xml:space="preserve"> Marco normativo nacional de derecho de autor en Colombia parte 3.</w:t>
      </w:r>
    </w:p>
    <w:p w14:paraId="03C8136B" w14:textId="77777777" w:rsidR="0034265E" w:rsidRPr="00433B36" w:rsidRDefault="0034265E" w:rsidP="00C35607">
      <w:pPr>
        <w:pBdr>
          <w:top w:val="nil"/>
          <w:left w:val="nil"/>
          <w:bottom w:val="nil"/>
          <w:right w:val="nil"/>
          <w:between w:val="nil"/>
        </w:pBdr>
        <w:spacing w:after="60" w:line="360" w:lineRule="auto"/>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0" distB="0" distL="0" distR="0" wp14:anchorId="3348E4E8" wp14:editId="7B768664">
            <wp:extent cx="2009869" cy="2733046"/>
            <wp:effectExtent l="0" t="0" r="0" b="0"/>
            <wp:docPr id="137119491"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9491" name="Imagen 1" descr="Tabla&#10;&#10;Descripción generada automáticamente con confianza baja"/>
                    <pic:cNvPicPr/>
                  </pic:nvPicPr>
                  <pic:blipFill>
                    <a:blip r:embed="rId19"/>
                    <a:stretch>
                      <a:fillRect/>
                    </a:stretch>
                  </pic:blipFill>
                  <pic:spPr>
                    <a:xfrm>
                      <a:off x="0" y="0"/>
                      <a:ext cx="2027646" cy="2757219"/>
                    </a:xfrm>
                    <a:prstGeom prst="rect">
                      <a:avLst/>
                    </a:prstGeom>
                  </pic:spPr>
                </pic:pic>
              </a:graphicData>
            </a:graphic>
          </wp:inline>
        </w:drawing>
      </w:r>
    </w:p>
    <w:p w14:paraId="1148D943" w14:textId="68369CB9" w:rsidR="0034265E" w:rsidRPr="00433B36" w:rsidRDefault="009A4978" w:rsidP="00C35607">
      <w:pPr>
        <w:pBdr>
          <w:top w:val="nil"/>
          <w:left w:val="nil"/>
          <w:bottom w:val="nil"/>
          <w:right w:val="nil"/>
          <w:between w:val="nil"/>
        </w:pBd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Fuente:</w:t>
      </w:r>
      <w:r w:rsidR="00DC71DB">
        <w:rPr>
          <w:rFonts w:asciiTheme="majorHAnsi" w:hAnsiTheme="majorHAnsi" w:cstheme="majorHAnsi"/>
          <w:sz w:val="24"/>
          <w:szCs w:val="24"/>
        </w:rPr>
        <w:t xml:space="preserve"> Elaboración propia</w:t>
      </w:r>
    </w:p>
    <w:p w14:paraId="12B65B2E" w14:textId="77777777" w:rsidR="0034265E" w:rsidRDefault="0034265E">
      <w:pPr>
        <w:pBdr>
          <w:top w:val="nil"/>
          <w:left w:val="nil"/>
          <w:bottom w:val="nil"/>
          <w:right w:val="nil"/>
          <w:between w:val="nil"/>
        </w:pBdr>
        <w:spacing w:after="60" w:line="360" w:lineRule="auto"/>
        <w:jc w:val="both"/>
        <w:rPr>
          <w:rFonts w:asciiTheme="majorHAnsi" w:hAnsiTheme="majorHAnsi" w:cstheme="majorHAnsi"/>
          <w:sz w:val="24"/>
          <w:szCs w:val="24"/>
        </w:rPr>
      </w:pPr>
    </w:p>
    <w:p w14:paraId="1B61FB7C"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0A92F7EE"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56EB5DEF"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17BC5524" w14:textId="77777777" w:rsidR="00DC71DB" w:rsidRPr="00433B36" w:rsidRDefault="00DC71DB" w:rsidP="00C35607">
      <w:pPr>
        <w:pBdr>
          <w:top w:val="nil"/>
          <w:left w:val="nil"/>
          <w:bottom w:val="nil"/>
          <w:right w:val="nil"/>
          <w:between w:val="nil"/>
        </w:pBdr>
        <w:spacing w:after="60" w:line="360" w:lineRule="auto"/>
        <w:jc w:val="both"/>
        <w:rPr>
          <w:rFonts w:asciiTheme="majorHAnsi" w:hAnsiTheme="majorHAnsi" w:cstheme="majorHAnsi"/>
          <w:sz w:val="24"/>
          <w:szCs w:val="24"/>
        </w:rPr>
      </w:pPr>
    </w:p>
    <w:p w14:paraId="75900DD5" w14:textId="5DF5E0E2" w:rsidR="001518C8" w:rsidRPr="00433B36" w:rsidRDefault="001518C8" w:rsidP="00C35607">
      <w:pPr>
        <w:pStyle w:val="Ttulo2"/>
        <w:spacing w:after="60" w:line="360" w:lineRule="auto"/>
        <w:jc w:val="both"/>
        <w:rPr>
          <w:rFonts w:asciiTheme="majorHAnsi" w:hAnsiTheme="majorHAnsi" w:cstheme="majorHAnsi"/>
          <w:b/>
          <w:bCs/>
          <w:sz w:val="24"/>
          <w:szCs w:val="24"/>
        </w:rPr>
      </w:pPr>
      <w:bookmarkStart w:id="5" w:name="_Toc174366151"/>
      <w:r w:rsidRPr="00433B36">
        <w:rPr>
          <w:rFonts w:asciiTheme="majorHAnsi" w:hAnsiTheme="majorHAnsi" w:cstheme="majorHAnsi"/>
          <w:b/>
          <w:bCs/>
          <w:sz w:val="24"/>
          <w:szCs w:val="24"/>
        </w:rPr>
        <w:lastRenderedPageBreak/>
        <w:t xml:space="preserve">2.2. Propiedad </w:t>
      </w:r>
      <w:bookmarkEnd w:id="5"/>
      <w:r w:rsidR="009A4978" w:rsidRPr="00433B36">
        <w:rPr>
          <w:rFonts w:asciiTheme="majorHAnsi" w:hAnsiTheme="majorHAnsi" w:cstheme="majorHAnsi"/>
          <w:b/>
          <w:bCs/>
          <w:sz w:val="24"/>
          <w:szCs w:val="24"/>
        </w:rPr>
        <w:t>industrial</w:t>
      </w:r>
    </w:p>
    <w:p w14:paraId="704C4013" w14:textId="0CC1EAD4" w:rsidR="00917892" w:rsidRPr="00433B36" w:rsidRDefault="009A4978"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Figura 7.</w:t>
      </w:r>
      <w:r w:rsidR="00DC71DB" w:rsidRPr="00DC71DB">
        <w:rPr>
          <w:rFonts w:asciiTheme="majorHAnsi" w:hAnsiTheme="majorHAnsi" w:cstheme="majorHAnsi"/>
          <w:sz w:val="24"/>
          <w:szCs w:val="24"/>
        </w:rPr>
        <w:t xml:space="preserve"> </w:t>
      </w:r>
      <w:r w:rsidR="00DC71DB">
        <w:rPr>
          <w:rFonts w:asciiTheme="majorHAnsi" w:hAnsiTheme="majorHAnsi" w:cstheme="majorHAnsi"/>
          <w:sz w:val="24"/>
          <w:szCs w:val="24"/>
        </w:rPr>
        <w:t>Marco normativo nacional de propiedad industrial en Colombia parte 1.</w:t>
      </w:r>
    </w:p>
    <w:p w14:paraId="704C4014" w14:textId="79AD95B0" w:rsidR="00917892" w:rsidRPr="00433B36" w:rsidRDefault="0034265E"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0" distB="0" distL="0" distR="0" wp14:anchorId="6A29CF50" wp14:editId="6A4EF473">
            <wp:extent cx="5582975" cy="2716040"/>
            <wp:effectExtent l="0" t="0" r="5080" b="1905"/>
            <wp:docPr id="527473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73769" name=""/>
                    <pic:cNvPicPr/>
                  </pic:nvPicPr>
                  <pic:blipFill>
                    <a:blip r:embed="rId20"/>
                    <a:stretch>
                      <a:fillRect/>
                    </a:stretch>
                  </pic:blipFill>
                  <pic:spPr>
                    <a:xfrm>
                      <a:off x="0" y="0"/>
                      <a:ext cx="5627749" cy="2737822"/>
                    </a:xfrm>
                    <a:prstGeom prst="rect">
                      <a:avLst/>
                    </a:prstGeom>
                  </pic:spPr>
                </pic:pic>
              </a:graphicData>
            </a:graphic>
          </wp:inline>
        </w:drawing>
      </w:r>
    </w:p>
    <w:p w14:paraId="1354784D" w14:textId="0D9F60A5" w:rsidR="0034265E" w:rsidRPr="00433B36" w:rsidRDefault="009A4978"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Fuente:</w:t>
      </w:r>
      <w:r w:rsidR="00DC71DB">
        <w:rPr>
          <w:rFonts w:asciiTheme="majorHAnsi" w:hAnsiTheme="majorHAnsi" w:cstheme="majorHAnsi"/>
          <w:sz w:val="24"/>
          <w:szCs w:val="24"/>
        </w:rPr>
        <w:t xml:space="preserve"> Elaboración propia </w:t>
      </w:r>
    </w:p>
    <w:p w14:paraId="0311DCC7" w14:textId="77777777" w:rsidR="009A4978" w:rsidRPr="00433B36" w:rsidRDefault="009A4978"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p>
    <w:p w14:paraId="7DAC3FE4" w14:textId="77777777" w:rsidR="00433B36" w:rsidRDefault="00433B36" w:rsidP="00433B36">
      <w:pPr>
        <w:pBdr>
          <w:top w:val="nil"/>
          <w:left w:val="nil"/>
          <w:bottom w:val="nil"/>
          <w:right w:val="nil"/>
          <w:between w:val="nil"/>
        </w:pBdr>
        <w:spacing w:before="8" w:after="60" w:line="360" w:lineRule="auto"/>
        <w:jc w:val="both"/>
        <w:rPr>
          <w:rFonts w:asciiTheme="majorHAnsi" w:hAnsiTheme="majorHAnsi" w:cstheme="majorHAnsi"/>
          <w:sz w:val="24"/>
          <w:szCs w:val="24"/>
        </w:rPr>
      </w:pPr>
    </w:p>
    <w:p w14:paraId="1B979CF0" w14:textId="237E4FD3" w:rsidR="009A4978" w:rsidRPr="00433B36" w:rsidRDefault="009A4978"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Figura 8.</w:t>
      </w:r>
      <w:r w:rsidR="00DC71DB">
        <w:rPr>
          <w:rFonts w:asciiTheme="majorHAnsi" w:hAnsiTheme="majorHAnsi" w:cstheme="majorHAnsi"/>
          <w:sz w:val="24"/>
          <w:szCs w:val="24"/>
        </w:rPr>
        <w:t xml:space="preserve"> Marco normativo nacional de propiedad industrial en Colombia parte 2.</w:t>
      </w:r>
    </w:p>
    <w:p w14:paraId="73F043BF" w14:textId="6363F3BD" w:rsidR="0034265E" w:rsidRPr="00433B36" w:rsidRDefault="0034265E"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0" distB="0" distL="0" distR="0" wp14:anchorId="0C8A9585" wp14:editId="51767639">
            <wp:extent cx="2310570" cy="2623279"/>
            <wp:effectExtent l="0" t="0" r="1270" b="5715"/>
            <wp:docPr id="223512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12096" name=""/>
                    <pic:cNvPicPr/>
                  </pic:nvPicPr>
                  <pic:blipFill>
                    <a:blip r:embed="rId21"/>
                    <a:stretch>
                      <a:fillRect/>
                    </a:stretch>
                  </pic:blipFill>
                  <pic:spPr>
                    <a:xfrm>
                      <a:off x="0" y="0"/>
                      <a:ext cx="2315212" cy="2628549"/>
                    </a:xfrm>
                    <a:prstGeom prst="rect">
                      <a:avLst/>
                    </a:prstGeom>
                  </pic:spPr>
                </pic:pic>
              </a:graphicData>
            </a:graphic>
          </wp:inline>
        </w:drawing>
      </w:r>
    </w:p>
    <w:p w14:paraId="704C4015" w14:textId="7C57211A" w:rsidR="00917892" w:rsidRPr="00433B36" w:rsidRDefault="009A4978"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Fuente:</w:t>
      </w:r>
      <w:r w:rsidR="00DC71DB">
        <w:rPr>
          <w:rFonts w:asciiTheme="majorHAnsi" w:hAnsiTheme="majorHAnsi" w:cstheme="majorHAnsi"/>
          <w:sz w:val="24"/>
          <w:szCs w:val="24"/>
        </w:rPr>
        <w:t xml:space="preserve"> Elaboración propia. </w:t>
      </w:r>
    </w:p>
    <w:p w14:paraId="7C7D62BD" w14:textId="77777777" w:rsidR="001518C8" w:rsidRPr="00433B36" w:rsidRDefault="001518C8"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p>
    <w:p w14:paraId="197BC535" w14:textId="597D6E6A" w:rsidR="009A4978" w:rsidRPr="00C35607" w:rsidRDefault="001518C8" w:rsidP="00C35607">
      <w:pPr>
        <w:pStyle w:val="Ttulo2"/>
        <w:spacing w:after="60" w:line="360" w:lineRule="auto"/>
        <w:jc w:val="both"/>
      </w:pPr>
      <w:bookmarkStart w:id="6" w:name="_Toc174366152"/>
      <w:r w:rsidRPr="00433B36">
        <w:rPr>
          <w:rFonts w:asciiTheme="majorHAnsi" w:hAnsiTheme="majorHAnsi" w:cstheme="majorHAnsi"/>
          <w:b/>
          <w:bCs/>
          <w:sz w:val="24"/>
          <w:szCs w:val="24"/>
        </w:rPr>
        <w:lastRenderedPageBreak/>
        <w:t>2.3. Derechos de obtentor de variedades vegetales</w:t>
      </w:r>
      <w:bookmarkEnd w:id="6"/>
    </w:p>
    <w:p w14:paraId="7C8A909D" w14:textId="58C7A0EC" w:rsidR="00917892" w:rsidRPr="00C35607" w:rsidRDefault="009A4978"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r w:rsidRPr="00C35607">
        <w:rPr>
          <w:rFonts w:asciiTheme="majorHAnsi" w:hAnsiTheme="majorHAnsi" w:cstheme="majorHAnsi"/>
          <w:bCs/>
          <w:sz w:val="24"/>
          <w:szCs w:val="24"/>
        </w:rPr>
        <w:t>Figura 9.</w:t>
      </w:r>
      <w:r w:rsidR="00DC71DB">
        <w:rPr>
          <w:rFonts w:asciiTheme="majorHAnsi" w:hAnsiTheme="majorHAnsi" w:cstheme="majorHAnsi"/>
          <w:bCs/>
          <w:sz w:val="24"/>
          <w:szCs w:val="24"/>
        </w:rPr>
        <w:t xml:space="preserve"> </w:t>
      </w:r>
      <w:r w:rsidR="00DC71DB">
        <w:rPr>
          <w:rFonts w:asciiTheme="majorHAnsi" w:hAnsiTheme="majorHAnsi" w:cstheme="majorHAnsi"/>
          <w:sz w:val="24"/>
          <w:szCs w:val="24"/>
        </w:rPr>
        <w:t>Marco normativo nacional de derechos de obtentor de variedades vegetales en Colombia parte 1.</w:t>
      </w:r>
    </w:p>
    <w:p w14:paraId="0BA3A327" w14:textId="77777777" w:rsidR="0034265E" w:rsidRPr="00433B36" w:rsidRDefault="0034265E" w:rsidP="00C35607">
      <w:pPr>
        <w:pBdr>
          <w:top w:val="nil"/>
          <w:left w:val="nil"/>
          <w:bottom w:val="nil"/>
          <w:right w:val="nil"/>
          <w:between w:val="nil"/>
        </w:pBdr>
        <w:spacing w:after="60" w:line="360" w:lineRule="auto"/>
        <w:jc w:val="both"/>
        <w:rPr>
          <w:rFonts w:asciiTheme="majorHAnsi" w:hAnsiTheme="majorHAnsi" w:cstheme="majorHAnsi"/>
          <w:b/>
          <w:sz w:val="24"/>
          <w:szCs w:val="24"/>
        </w:rPr>
      </w:pPr>
      <w:r w:rsidRPr="00433B36">
        <w:rPr>
          <w:rFonts w:asciiTheme="majorHAnsi" w:hAnsiTheme="majorHAnsi" w:cstheme="majorHAnsi"/>
          <w:noProof/>
          <w:sz w:val="24"/>
          <w:szCs w:val="24"/>
        </w:rPr>
        <w:drawing>
          <wp:inline distT="0" distB="0" distL="0" distR="0" wp14:anchorId="0E65783B" wp14:editId="74C94A73">
            <wp:extent cx="4661941" cy="2525217"/>
            <wp:effectExtent l="0" t="0" r="0" b="2540"/>
            <wp:docPr id="253902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02955" name=""/>
                    <pic:cNvPicPr/>
                  </pic:nvPicPr>
                  <pic:blipFill>
                    <a:blip r:embed="rId22"/>
                    <a:stretch>
                      <a:fillRect/>
                    </a:stretch>
                  </pic:blipFill>
                  <pic:spPr>
                    <a:xfrm>
                      <a:off x="0" y="0"/>
                      <a:ext cx="4684789" cy="2537593"/>
                    </a:xfrm>
                    <a:prstGeom prst="rect">
                      <a:avLst/>
                    </a:prstGeom>
                  </pic:spPr>
                </pic:pic>
              </a:graphicData>
            </a:graphic>
          </wp:inline>
        </w:drawing>
      </w:r>
    </w:p>
    <w:p w14:paraId="3BC628CC" w14:textId="2757BB30" w:rsidR="00433B36" w:rsidRDefault="009A4978" w:rsidP="00433B36">
      <w:pPr>
        <w:pBdr>
          <w:top w:val="nil"/>
          <w:left w:val="nil"/>
          <w:bottom w:val="nil"/>
          <w:right w:val="nil"/>
          <w:between w:val="nil"/>
        </w:pBdr>
        <w:spacing w:after="60" w:line="360" w:lineRule="auto"/>
        <w:jc w:val="both"/>
        <w:rPr>
          <w:rFonts w:asciiTheme="majorHAnsi" w:hAnsiTheme="majorHAnsi" w:cstheme="majorHAnsi"/>
          <w:bCs/>
          <w:sz w:val="24"/>
          <w:szCs w:val="24"/>
        </w:rPr>
      </w:pPr>
      <w:r w:rsidRPr="00433B36">
        <w:rPr>
          <w:rFonts w:asciiTheme="majorHAnsi" w:hAnsiTheme="majorHAnsi" w:cstheme="majorHAnsi"/>
          <w:bCs/>
          <w:sz w:val="24"/>
          <w:szCs w:val="24"/>
        </w:rPr>
        <w:t>Fuente:</w:t>
      </w:r>
      <w:r w:rsidR="00DC71DB" w:rsidRPr="00DC71DB">
        <w:rPr>
          <w:rFonts w:asciiTheme="majorHAnsi" w:hAnsiTheme="majorHAnsi" w:cstheme="majorHAnsi"/>
          <w:sz w:val="24"/>
          <w:szCs w:val="24"/>
        </w:rPr>
        <w:t xml:space="preserve"> </w:t>
      </w:r>
      <w:r w:rsidR="00DC71DB">
        <w:rPr>
          <w:rFonts w:asciiTheme="majorHAnsi" w:hAnsiTheme="majorHAnsi" w:cstheme="majorHAnsi"/>
          <w:sz w:val="24"/>
          <w:szCs w:val="24"/>
        </w:rPr>
        <w:t>Elaboración propia</w:t>
      </w:r>
    </w:p>
    <w:p w14:paraId="40E87EC0" w14:textId="77777777" w:rsidR="00DC71DB" w:rsidRDefault="00DC71DB" w:rsidP="00433B36">
      <w:pPr>
        <w:pBdr>
          <w:top w:val="nil"/>
          <w:left w:val="nil"/>
          <w:bottom w:val="nil"/>
          <w:right w:val="nil"/>
          <w:between w:val="nil"/>
        </w:pBdr>
        <w:spacing w:after="60" w:line="360" w:lineRule="auto"/>
        <w:jc w:val="both"/>
        <w:rPr>
          <w:rFonts w:asciiTheme="majorHAnsi" w:hAnsiTheme="majorHAnsi" w:cstheme="majorHAnsi"/>
          <w:bCs/>
          <w:sz w:val="24"/>
          <w:szCs w:val="24"/>
        </w:rPr>
      </w:pPr>
    </w:p>
    <w:p w14:paraId="6E96D967" w14:textId="2D788922" w:rsidR="009A4978" w:rsidRPr="00433B36" w:rsidRDefault="009A4978" w:rsidP="00C35607">
      <w:pPr>
        <w:pBdr>
          <w:top w:val="nil"/>
          <w:left w:val="nil"/>
          <w:bottom w:val="nil"/>
          <w:right w:val="nil"/>
          <w:between w:val="nil"/>
        </w:pBdr>
        <w:spacing w:after="60" w:line="360" w:lineRule="auto"/>
        <w:jc w:val="both"/>
        <w:rPr>
          <w:rFonts w:asciiTheme="majorHAnsi" w:hAnsiTheme="majorHAnsi" w:cstheme="majorHAnsi"/>
          <w:bCs/>
          <w:sz w:val="24"/>
          <w:szCs w:val="24"/>
        </w:rPr>
      </w:pPr>
      <w:r w:rsidRPr="00433B36">
        <w:rPr>
          <w:rFonts w:asciiTheme="majorHAnsi" w:hAnsiTheme="majorHAnsi" w:cstheme="majorHAnsi"/>
          <w:bCs/>
          <w:sz w:val="24"/>
          <w:szCs w:val="24"/>
        </w:rPr>
        <w:t>Figura 10.</w:t>
      </w:r>
      <w:r w:rsidR="00DC71DB">
        <w:rPr>
          <w:rFonts w:asciiTheme="majorHAnsi" w:hAnsiTheme="majorHAnsi" w:cstheme="majorHAnsi"/>
          <w:bCs/>
          <w:sz w:val="24"/>
          <w:szCs w:val="24"/>
        </w:rPr>
        <w:t xml:space="preserve">  </w:t>
      </w:r>
      <w:r w:rsidR="00DC71DB">
        <w:rPr>
          <w:rFonts w:asciiTheme="majorHAnsi" w:hAnsiTheme="majorHAnsi" w:cstheme="majorHAnsi"/>
          <w:sz w:val="24"/>
          <w:szCs w:val="24"/>
        </w:rPr>
        <w:t>Marco normativo nacional de derechos de obtentor de variedades vegetales en Colombia parte 2.</w:t>
      </w:r>
    </w:p>
    <w:p w14:paraId="25B1FFDB" w14:textId="77777777" w:rsidR="0034265E" w:rsidRPr="00433B36" w:rsidRDefault="0034265E" w:rsidP="00C35607">
      <w:pPr>
        <w:pBdr>
          <w:top w:val="nil"/>
          <w:left w:val="nil"/>
          <w:bottom w:val="nil"/>
          <w:right w:val="nil"/>
          <w:between w:val="nil"/>
        </w:pBdr>
        <w:spacing w:after="60" w:line="360" w:lineRule="auto"/>
        <w:jc w:val="both"/>
        <w:rPr>
          <w:rFonts w:asciiTheme="majorHAnsi" w:hAnsiTheme="majorHAnsi" w:cstheme="majorHAnsi"/>
          <w:b/>
          <w:sz w:val="24"/>
          <w:szCs w:val="24"/>
        </w:rPr>
      </w:pPr>
      <w:r w:rsidRPr="00433B36">
        <w:rPr>
          <w:rFonts w:asciiTheme="majorHAnsi" w:hAnsiTheme="majorHAnsi" w:cstheme="majorHAnsi"/>
          <w:noProof/>
          <w:sz w:val="24"/>
          <w:szCs w:val="24"/>
        </w:rPr>
        <w:drawing>
          <wp:inline distT="0" distB="0" distL="0" distR="0" wp14:anchorId="3011D3E0" wp14:editId="1A6CFB39">
            <wp:extent cx="1963711" cy="2795270"/>
            <wp:effectExtent l="0" t="0" r="5080" b="0"/>
            <wp:docPr id="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srcRect/>
                    <a:stretch>
                      <a:fillRect/>
                    </a:stretch>
                  </pic:blipFill>
                  <pic:spPr>
                    <a:xfrm>
                      <a:off x="0" y="0"/>
                      <a:ext cx="1969779" cy="2803907"/>
                    </a:xfrm>
                    <a:prstGeom prst="rect">
                      <a:avLst/>
                    </a:prstGeom>
                    <a:ln/>
                  </pic:spPr>
                </pic:pic>
              </a:graphicData>
            </a:graphic>
          </wp:inline>
        </w:drawing>
      </w:r>
    </w:p>
    <w:p w14:paraId="658B98B0" w14:textId="3F674EE0" w:rsidR="00541566" w:rsidRPr="00433B36" w:rsidRDefault="009A4978" w:rsidP="00C35607">
      <w:pPr>
        <w:pBdr>
          <w:top w:val="nil"/>
          <w:left w:val="nil"/>
          <w:bottom w:val="nil"/>
          <w:right w:val="nil"/>
          <w:between w:val="nil"/>
        </w:pBdr>
        <w:spacing w:after="60" w:line="360" w:lineRule="auto"/>
        <w:jc w:val="both"/>
        <w:rPr>
          <w:rFonts w:asciiTheme="majorHAnsi" w:hAnsiTheme="majorHAnsi" w:cstheme="majorHAnsi"/>
          <w:bCs/>
          <w:sz w:val="24"/>
          <w:szCs w:val="24"/>
        </w:rPr>
      </w:pPr>
      <w:r w:rsidRPr="00433B36">
        <w:rPr>
          <w:rFonts w:asciiTheme="majorHAnsi" w:hAnsiTheme="majorHAnsi" w:cstheme="majorHAnsi"/>
          <w:bCs/>
          <w:sz w:val="24"/>
          <w:szCs w:val="24"/>
        </w:rPr>
        <w:t>Fuente:</w:t>
      </w:r>
      <w:r w:rsidR="00DC71DB">
        <w:rPr>
          <w:rFonts w:asciiTheme="majorHAnsi" w:hAnsiTheme="majorHAnsi" w:cstheme="majorHAnsi"/>
          <w:bCs/>
          <w:sz w:val="24"/>
          <w:szCs w:val="24"/>
        </w:rPr>
        <w:t xml:space="preserve"> Elaboración propia. </w:t>
      </w:r>
    </w:p>
    <w:p w14:paraId="2128FC08" w14:textId="77777777" w:rsidR="001518C8" w:rsidRPr="00433B36" w:rsidRDefault="001518C8" w:rsidP="00C35607">
      <w:pPr>
        <w:pBdr>
          <w:top w:val="nil"/>
          <w:left w:val="nil"/>
          <w:bottom w:val="nil"/>
          <w:right w:val="nil"/>
          <w:between w:val="nil"/>
        </w:pBdr>
        <w:spacing w:after="60" w:line="360" w:lineRule="auto"/>
        <w:jc w:val="both"/>
        <w:rPr>
          <w:rFonts w:asciiTheme="majorHAnsi" w:hAnsiTheme="majorHAnsi" w:cstheme="majorHAnsi"/>
          <w:b/>
          <w:sz w:val="24"/>
          <w:szCs w:val="24"/>
        </w:rPr>
      </w:pPr>
    </w:p>
    <w:p w14:paraId="704C4027" w14:textId="10DACF5D" w:rsidR="00917892" w:rsidRPr="00433B36" w:rsidRDefault="001518C8" w:rsidP="00C35607">
      <w:pPr>
        <w:pStyle w:val="Ttulo2"/>
        <w:spacing w:after="60" w:line="360" w:lineRule="auto"/>
        <w:jc w:val="both"/>
      </w:pPr>
      <w:bookmarkStart w:id="7" w:name="_Toc174366153"/>
      <w:r w:rsidRPr="00433B36">
        <w:rPr>
          <w:rFonts w:asciiTheme="majorHAnsi" w:hAnsiTheme="majorHAnsi" w:cstheme="majorHAnsi"/>
          <w:b/>
          <w:bCs/>
          <w:sz w:val="24"/>
          <w:szCs w:val="24"/>
        </w:rPr>
        <w:lastRenderedPageBreak/>
        <w:t>2.4. Política pública en propiedad intelectual</w:t>
      </w:r>
      <w:bookmarkEnd w:id="7"/>
    </w:p>
    <w:p w14:paraId="704C4028" w14:textId="3551DCEE" w:rsidR="00917892" w:rsidRPr="00433B36" w:rsidRDefault="0021354E" w:rsidP="00C35607">
      <w:pPr>
        <w:widowControl/>
        <w:numPr>
          <w:ilvl w:val="0"/>
          <w:numId w:val="12"/>
        </w:numPr>
        <w:spacing w:after="60" w:line="360" w:lineRule="auto"/>
        <w:jc w:val="both"/>
        <w:rPr>
          <w:rFonts w:asciiTheme="majorHAnsi" w:eastAsia="Arial" w:hAnsiTheme="majorHAnsi" w:cstheme="majorHAnsi"/>
          <w:sz w:val="24"/>
          <w:szCs w:val="24"/>
        </w:rPr>
      </w:pPr>
      <w:r w:rsidRPr="00433B36">
        <w:rPr>
          <w:rFonts w:asciiTheme="majorHAnsi" w:hAnsiTheme="majorHAnsi" w:cstheme="majorHAnsi"/>
          <w:b/>
          <w:sz w:val="24"/>
          <w:szCs w:val="24"/>
        </w:rPr>
        <w:t>Ley 29 de 1990</w:t>
      </w:r>
      <w:r w:rsidRPr="00433B36">
        <w:rPr>
          <w:rFonts w:asciiTheme="majorHAnsi" w:hAnsiTheme="majorHAnsi" w:cstheme="majorHAnsi"/>
          <w:sz w:val="24"/>
          <w:szCs w:val="24"/>
        </w:rPr>
        <w:t xml:space="preserve">: </w:t>
      </w:r>
      <w:r w:rsidR="00162AF2" w:rsidRPr="00433B36">
        <w:rPr>
          <w:rFonts w:asciiTheme="majorHAnsi" w:hAnsiTheme="majorHAnsi" w:cstheme="majorHAnsi"/>
          <w:sz w:val="24"/>
          <w:szCs w:val="24"/>
        </w:rPr>
        <w:t xml:space="preserve">por </w:t>
      </w:r>
      <w:r w:rsidRPr="00433B36">
        <w:rPr>
          <w:rFonts w:asciiTheme="majorHAnsi" w:hAnsiTheme="majorHAnsi" w:cstheme="majorHAnsi"/>
          <w:sz w:val="24"/>
          <w:szCs w:val="24"/>
        </w:rPr>
        <w:t>la cual se dictan disposiciones para el fomento de la investigación científica y el desarrollo tecnológico y se otorgan facultades extraordinarias</w:t>
      </w:r>
      <w:r w:rsidR="005D3703" w:rsidRPr="00433B36">
        <w:rPr>
          <w:rFonts w:asciiTheme="majorHAnsi" w:hAnsiTheme="majorHAnsi" w:cstheme="majorHAnsi"/>
          <w:sz w:val="24"/>
          <w:szCs w:val="24"/>
        </w:rPr>
        <w:t>.</w:t>
      </w:r>
    </w:p>
    <w:p w14:paraId="704C4029" w14:textId="5708BC3A" w:rsidR="00917892" w:rsidRPr="00433B36" w:rsidRDefault="0021354E" w:rsidP="00C35607">
      <w:pPr>
        <w:widowControl/>
        <w:numPr>
          <w:ilvl w:val="0"/>
          <w:numId w:val="12"/>
        </w:numPr>
        <w:spacing w:after="60" w:line="360" w:lineRule="auto"/>
        <w:jc w:val="both"/>
        <w:rPr>
          <w:rFonts w:asciiTheme="majorHAnsi" w:eastAsia="Arial" w:hAnsiTheme="majorHAnsi" w:cstheme="majorHAnsi"/>
          <w:sz w:val="24"/>
          <w:szCs w:val="24"/>
        </w:rPr>
      </w:pPr>
      <w:r w:rsidRPr="00433B36">
        <w:rPr>
          <w:rFonts w:asciiTheme="majorHAnsi" w:hAnsiTheme="majorHAnsi" w:cstheme="majorHAnsi"/>
          <w:b/>
          <w:sz w:val="24"/>
          <w:szCs w:val="24"/>
        </w:rPr>
        <w:t xml:space="preserve">Decreto Ley 1767 de 1990: </w:t>
      </w:r>
      <w:r w:rsidRPr="00433B36">
        <w:rPr>
          <w:rFonts w:asciiTheme="majorHAnsi" w:hAnsiTheme="majorHAnsi" w:cstheme="majorHAnsi"/>
          <w:sz w:val="24"/>
          <w:szCs w:val="24"/>
        </w:rPr>
        <w:t>Estatuto de Ciencia y Tecnología</w:t>
      </w:r>
      <w:r w:rsidR="005D3703" w:rsidRPr="00433B36">
        <w:rPr>
          <w:rFonts w:asciiTheme="majorHAnsi" w:hAnsiTheme="majorHAnsi" w:cstheme="majorHAnsi"/>
          <w:sz w:val="24"/>
          <w:szCs w:val="24"/>
        </w:rPr>
        <w:t>.</w:t>
      </w:r>
    </w:p>
    <w:p w14:paraId="704C402A" w14:textId="20956E81" w:rsidR="00917892" w:rsidRPr="00433B36" w:rsidRDefault="0021354E" w:rsidP="00C35607">
      <w:pPr>
        <w:widowControl/>
        <w:numPr>
          <w:ilvl w:val="0"/>
          <w:numId w:val="12"/>
        </w:numPr>
        <w:spacing w:after="60" w:line="360" w:lineRule="auto"/>
        <w:jc w:val="both"/>
        <w:rPr>
          <w:rFonts w:asciiTheme="majorHAnsi" w:eastAsia="Arial" w:hAnsiTheme="majorHAnsi" w:cstheme="majorHAnsi"/>
          <w:b/>
          <w:sz w:val="24"/>
          <w:szCs w:val="24"/>
        </w:rPr>
      </w:pPr>
      <w:r w:rsidRPr="00433B36">
        <w:rPr>
          <w:rFonts w:asciiTheme="majorHAnsi" w:hAnsiTheme="majorHAnsi" w:cstheme="majorHAnsi"/>
          <w:b/>
          <w:sz w:val="24"/>
          <w:szCs w:val="24"/>
        </w:rPr>
        <w:t xml:space="preserve">Decreto 393 de 1991: </w:t>
      </w:r>
      <w:r w:rsidR="00162AF2" w:rsidRPr="00433B36">
        <w:rPr>
          <w:rFonts w:asciiTheme="majorHAnsi" w:hAnsiTheme="majorHAnsi" w:cstheme="majorHAnsi"/>
          <w:sz w:val="24"/>
          <w:szCs w:val="24"/>
        </w:rPr>
        <w:t xml:space="preserve">por </w:t>
      </w:r>
      <w:r w:rsidRPr="00433B36">
        <w:rPr>
          <w:rFonts w:asciiTheme="majorHAnsi" w:hAnsiTheme="majorHAnsi" w:cstheme="majorHAnsi"/>
          <w:sz w:val="24"/>
          <w:szCs w:val="24"/>
        </w:rPr>
        <w:t>el cual se dictan normas sobre asociación para actividades científicas y tecnológicas, proyectos de investigación y creación de tecnologías</w:t>
      </w:r>
      <w:r w:rsidR="005D3703" w:rsidRPr="00433B36">
        <w:rPr>
          <w:rFonts w:asciiTheme="majorHAnsi" w:hAnsiTheme="majorHAnsi" w:cstheme="majorHAnsi"/>
          <w:sz w:val="24"/>
          <w:szCs w:val="24"/>
        </w:rPr>
        <w:t>.</w:t>
      </w:r>
    </w:p>
    <w:p w14:paraId="704C402B" w14:textId="15E1F092" w:rsidR="00917892" w:rsidRPr="00433B36" w:rsidRDefault="0021354E" w:rsidP="00C35607">
      <w:pPr>
        <w:widowControl/>
        <w:numPr>
          <w:ilvl w:val="0"/>
          <w:numId w:val="12"/>
        </w:numPr>
        <w:spacing w:after="60" w:line="360" w:lineRule="auto"/>
        <w:jc w:val="both"/>
        <w:rPr>
          <w:rFonts w:asciiTheme="majorHAnsi" w:hAnsiTheme="majorHAnsi" w:cstheme="majorHAnsi"/>
          <w:bCs/>
          <w:sz w:val="24"/>
          <w:szCs w:val="24"/>
        </w:rPr>
      </w:pPr>
      <w:r w:rsidRPr="00433B36">
        <w:rPr>
          <w:rFonts w:asciiTheme="majorHAnsi" w:hAnsiTheme="majorHAnsi" w:cstheme="majorHAnsi"/>
          <w:b/>
          <w:sz w:val="24"/>
          <w:szCs w:val="24"/>
        </w:rPr>
        <w:t>Ley 1286 del 2009</w:t>
      </w:r>
      <w:r w:rsidR="005D3703" w:rsidRPr="00433B36">
        <w:rPr>
          <w:rFonts w:asciiTheme="majorHAnsi" w:hAnsiTheme="majorHAnsi" w:cstheme="majorHAnsi"/>
          <w:b/>
          <w:sz w:val="24"/>
          <w:szCs w:val="24"/>
        </w:rPr>
        <w:t>:</w:t>
      </w:r>
      <w:r w:rsidRPr="00433B36">
        <w:rPr>
          <w:rFonts w:asciiTheme="majorHAnsi" w:hAnsiTheme="majorHAnsi" w:cstheme="majorHAnsi"/>
          <w:b/>
          <w:sz w:val="24"/>
          <w:szCs w:val="24"/>
        </w:rPr>
        <w:t xml:space="preserve"> </w:t>
      </w:r>
      <w:r w:rsidRPr="00433B36">
        <w:rPr>
          <w:rFonts w:asciiTheme="majorHAnsi" w:hAnsiTheme="majorHAnsi" w:cstheme="majorHAnsi"/>
          <w:bCs/>
          <w:sz w:val="24"/>
          <w:szCs w:val="24"/>
        </w:rPr>
        <w:t xml:space="preserve">fortaleció el </w:t>
      </w:r>
      <w:r w:rsidR="003D6F6F" w:rsidRPr="00433B36">
        <w:rPr>
          <w:rFonts w:asciiTheme="majorHAnsi" w:hAnsiTheme="majorHAnsi" w:cstheme="majorHAnsi"/>
          <w:bCs/>
          <w:sz w:val="24"/>
          <w:szCs w:val="24"/>
        </w:rPr>
        <w:t>Sistema Nacional de Ciencia y Tecnología</w:t>
      </w:r>
      <w:r w:rsidRPr="00433B36">
        <w:rPr>
          <w:rFonts w:asciiTheme="majorHAnsi" w:hAnsiTheme="majorHAnsi" w:cstheme="majorHAnsi"/>
          <w:bCs/>
          <w:sz w:val="24"/>
          <w:szCs w:val="24"/>
        </w:rPr>
        <w:t xml:space="preserve">, así como también transformó y fortaleció al Instituto Colombiano para el Desarrollo de la Ciencia y la Tecnología “Francisco José de Caldas” </w:t>
      </w:r>
      <w:r w:rsidR="003D6F6F" w:rsidRPr="00433B36">
        <w:rPr>
          <w:rFonts w:asciiTheme="majorHAnsi" w:hAnsiTheme="majorHAnsi" w:cstheme="majorHAnsi"/>
          <w:bCs/>
          <w:sz w:val="24"/>
          <w:szCs w:val="24"/>
        </w:rPr>
        <w:t>(</w:t>
      </w:r>
      <w:r w:rsidRPr="00433B36">
        <w:rPr>
          <w:rFonts w:asciiTheme="majorHAnsi" w:hAnsiTheme="majorHAnsi" w:cstheme="majorHAnsi"/>
          <w:bCs/>
          <w:sz w:val="24"/>
          <w:szCs w:val="24"/>
        </w:rPr>
        <w:t>Colciencias</w:t>
      </w:r>
      <w:r w:rsidR="003D6F6F" w:rsidRPr="00433B36">
        <w:rPr>
          <w:rFonts w:asciiTheme="majorHAnsi" w:hAnsiTheme="majorHAnsi" w:cstheme="majorHAnsi"/>
          <w:bCs/>
          <w:sz w:val="24"/>
          <w:szCs w:val="24"/>
        </w:rPr>
        <w:t>)</w:t>
      </w:r>
      <w:r w:rsidRPr="00433B36">
        <w:rPr>
          <w:rFonts w:asciiTheme="majorHAnsi" w:hAnsiTheme="majorHAnsi" w:cstheme="majorHAnsi"/>
          <w:bCs/>
          <w:sz w:val="24"/>
          <w:szCs w:val="24"/>
        </w:rPr>
        <w:t xml:space="preserve">, </w:t>
      </w:r>
      <w:r w:rsidR="003D6F6F" w:rsidRPr="00433B36">
        <w:rPr>
          <w:rFonts w:asciiTheme="majorHAnsi" w:hAnsiTheme="majorHAnsi" w:cstheme="majorHAnsi"/>
          <w:bCs/>
          <w:sz w:val="24"/>
          <w:szCs w:val="24"/>
        </w:rPr>
        <w:t xml:space="preserve">y lo convirtió </w:t>
      </w:r>
      <w:r w:rsidRPr="00433B36">
        <w:rPr>
          <w:rFonts w:asciiTheme="majorHAnsi" w:hAnsiTheme="majorHAnsi" w:cstheme="majorHAnsi"/>
          <w:bCs/>
          <w:sz w:val="24"/>
          <w:szCs w:val="24"/>
        </w:rPr>
        <w:t xml:space="preserve">en el Departamento Administrativo de Ciencia, Tecnología e Innovación </w:t>
      </w:r>
      <w:r w:rsidR="003D6F6F" w:rsidRPr="00433B36">
        <w:rPr>
          <w:rFonts w:asciiTheme="majorHAnsi" w:hAnsiTheme="majorHAnsi" w:cstheme="majorHAnsi"/>
          <w:bCs/>
          <w:sz w:val="24"/>
          <w:szCs w:val="24"/>
        </w:rPr>
        <w:t>(</w:t>
      </w:r>
      <w:r w:rsidRPr="00433B36">
        <w:rPr>
          <w:rFonts w:asciiTheme="majorHAnsi" w:hAnsiTheme="majorHAnsi" w:cstheme="majorHAnsi"/>
          <w:bCs/>
          <w:sz w:val="24"/>
          <w:szCs w:val="24"/>
        </w:rPr>
        <w:t>Colciencias</w:t>
      </w:r>
      <w:r w:rsidR="003D6F6F" w:rsidRPr="00433B36">
        <w:rPr>
          <w:rFonts w:asciiTheme="majorHAnsi" w:hAnsiTheme="majorHAnsi" w:cstheme="majorHAnsi"/>
          <w:bCs/>
          <w:sz w:val="24"/>
          <w:szCs w:val="24"/>
        </w:rPr>
        <w:t>)</w:t>
      </w:r>
      <w:r w:rsidRPr="00433B36">
        <w:rPr>
          <w:rFonts w:asciiTheme="majorHAnsi" w:hAnsiTheme="majorHAnsi" w:cstheme="majorHAnsi"/>
          <w:bCs/>
          <w:sz w:val="24"/>
          <w:szCs w:val="24"/>
        </w:rPr>
        <w:t>, dándole el carácter de organismo principal de la administración pública, rector del sector y del Sistema Nacional de Ciencia, Tecnología e Innovación.</w:t>
      </w:r>
    </w:p>
    <w:p w14:paraId="704C402C" w14:textId="1F6F1946" w:rsidR="00917892" w:rsidRPr="00433B36" w:rsidRDefault="0021354E" w:rsidP="00C35607">
      <w:pPr>
        <w:widowControl/>
        <w:numPr>
          <w:ilvl w:val="0"/>
          <w:numId w:val="12"/>
        </w:numPr>
        <w:spacing w:after="60" w:line="360" w:lineRule="auto"/>
        <w:jc w:val="both"/>
        <w:rPr>
          <w:rFonts w:asciiTheme="majorHAnsi" w:hAnsiTheme="majorHAnsi" w:cstheme="majorHAnsi"/>
          <w:bCs/>
          <w:sz w:val="24"/>
          <w:szCs w:val="24"/>
        </w:rPr>
      </w:pPr>
      <w:r w:rsidRPr="00433B36">
        <w:rPr>
          <w:rFonts w:asciiTheme="majorHAnsi" w:hAnsiTheme="majorHAnsi" w:cstheme="majorHAnsi"/>
          <w:b/>
          <w:sz w:val="24"/>
          <w:szCs w:val="24"/>
        </w:rPr>
        <w:t>Ley 1712 de 2014</w:t>
      </w:r>
      <w:r w:rsidR="005D3703" w:rsidRPr="00433B36">
        <w:rPr>
          <w:rFonts w:asciiTheme="majorHAnsi" w:hAnsiTheme="majorHAnsi" w:cstheme="majorHAnsi"/>
          <w:b/>
          <w:sz w:val="24"/>
          <w:szCs w:val="24"/>
        </w:rPr>
        <w:t>:</w:t>
      </w:r>
      <w:r w:rsidRPr="00433B36">
        <w:rPr>
          <w:rFonts w:asciiTheme="majorHAnsi" w:hAnsiTheme="majorHAnsi" w:cstheme="majorHAnsi"/>
          <w:b/>
          <w:sz w:val="24"/>
          <w:szCs w:val="24"/>
        </w:rPr>
        <w:t xml:space="preserve"> </w:t>
      </w:r>
      <w:r w:rsidRPr="00433B36">
        <w:rPr>
          <w:rFonts w:asciiTheme="majorHAnsi" w:hAnsiTheme="majorHAnsi" w:cstheme="majorHAnsi"/>
          <w:bCs/>
          <w:sz w:val="24"/>
          <w:szCs w:val="24"/>
        </w:rPr>
        <w:t>define cu</w:t>
      </w:r>
      <w:r w:rsidR="003D6F6F" w:rsidRPr="00433B36">
        <w:rPr>
          <w:rFonts w:asciiTheme="majorHAnsi" w:hAnsiTheme="majorHAnsi" w:cstheme="majorHAnsi"/>
          <w:bCs/>
          <w:sz w:val="24"/>
          <w:szCs w:val="24"/>
        </w:rPr>
        <w:t>á</w:t>
      </w:r>
      <w:r w:rsidRPr="00433B36">
        <w:rPr>
          <w:rFonts w:asciiTheme="majorHAnsi" w:hAnsiTheme="majorHAnsi" w:cstheme="majorHAnsi"/>
          <w:bCs/>
          <w:sz w:val="24"/>
          <w:szCs w:val="24"/>
        </w:rPr>
        <w:t>les son los eventos en lo</w:t>
      </w:r>
      <w:r w:rsidR="00B54E17" w:rsidRPr="00433B36">
        <w:rPr>
          <w:rFonts w:asciiTheme="majorHAnsi" w:hAnsiTheme="majorHAnsi" w:cstheme="majorHAnsi"/>
          <w:bCs/>
          <w:sz w:val="24"/>
          <w:szCs w:val="24"/>
        </w:rPr>
        <w:t>s</w:t>
      </w:r>
      <w:r w:rsidRPr="00433B36">
        <w:rPr>
          <w:rFonts w:asciiTheme="majorHAnsi" w:hAnsiTheme="majorHAnsi" w:cstheme="majorHAnsi"/>
          <w:bCs/>
          <w:sz w:val="24"/>
          <w:szCs w:val="24"/>
        </w:rPr>
        <w:t xml:space="preserve"> que </w:t>
      </w:r>
      <w:r w:rsidR="00B54E17" w:rsidRPr="00433B36">
        <w:rPr>
          <w:rFonts w:asciiTheme="majorHAnsi" w:hAnsiTheme="majorHAnsi" w:cstheme="majorHAnsi"/>
          <w:bCs/>
          <w:sz w:val="24"/>
          <w:szCs w:val="24"/>
        </w:rPr>
        <w:t>se ven</w:t>
      </w:r>
      <w:r w:rsidRPr="00433B36">
        <w:rPr>
          <w:rFonts w:asciiTheme="majorHAnsi" w:hAnsiTheme="majorHAnsi" w:cstheme="majorHAnsi"/>
          <w:bCs/>
          <w:sz w:val="24"/>
          <w:szCs w:val="24"/>
        </w:rPr>
        <w:t xml:space="preserve"> involucradas </w:t>
      </w:r>
      <w:r w:rsidR="00B54E17" w:rsidRPr="00433B36">
        <w:rPr>
          <w:rFonts w:asciiTheme="majorHAnsi" w:hAnsiTheme="majorHAnsi" w:cstheme="majorHAnsi"/>
          <w:bCs/>
          <w:sz w:val="24"/>
          <w:szCs w:val="24"/>
        </w:rPr>
        <w:t xml:space="preserve">la </w:t>
      </w:r>
      <w:r w:rsidRPr="00433B36">
        <w:rPr>
          <w:rFonts w:asciiTheme="majorHAnsi" w:hAnsiTheme="majorHAnsi" w:cstheme="majorHAnsi"/>
          <w:bCs/>
          <w:sz w:val="24"/>
          <w:szCs w:val="24"/>
        </w:rPr>
        <w:t xml:space="preserve">seguridad y </w:t>
      </w:r>
      <w:r w:rsidR="00B54E17" w:rsidRPr="00433B36">
        <w:rPr>
          <w:rFonts w:asciiTheme="majorHAnsi" w:hAnsiTheme="majorHAnsi" w:cstheme="majorHAnsi"/>
          <w:bCs/>
          <w:sz w:val="24"/>
          <w:szCs w:val="24"/>
        </w:rPr>
        <w:t xml:space="preserve">la </w:t>
      </w:r>
      <w:r w:rsidRPr="00433B36">
        <w:rPr>
          <w:rFonts w:asciiTheme="majorHAnsi" w:hAnsiTheme="majorHAnsi" w:cstheme="majorHAnsi"/>
          <w:bCs/>
          <w:sz w:val="24"/>
          <w:szCs w:val="24"/>
        </w:rPr>
        <w:t>defensa nacional.</w:t>
      </w:r>
    </w:p>
    <w:p w14:paraId="704C402D" w14:textId="6254B4E8" w:rsidR="00917892" w:rsidRPr="00433B36" w:rsidRDefault="0021354E" w:rsidP="00C35607">
      <w:pPr>
        <w:widowControl/>
        <w:numPr>
          <w:ilvl w:val="0"/>
          <w:numId w:val="12"/>
        </w:numPr>
        <w:spacing w:after="60" w:line="360" w:lineRule="auto"/>
        <w:jc w:val="both"/>
        <w:rPr>
          <w:rFonts w:asciiTheme="majorHAnsi" w:hAnsiTheme="majorHAnsi" w:cstheme="majorHAnsi"/>
          <w:bCs/>
          <w:sz w:val="24"/>
          <w:szCs w:val="24"/>
        </w:rPr>
      </w:pPr>
      <w:r w:rsidRPr="00433B36">
        <w:rPr>
          <w:rFonts w:asciiTheme="majorHAnsi" w:hAnsiTheme="majorHAnsi" w:cstheme="majorHAnsi"/>
          <w:b/>
          <w:sz w:val="24"/>
          <w:szCs w:val="24"/>
        </w:rPr>
        <w:t>Ley 1753 de 2015</w:t>
      </w:r>
      <w:r w:rsidR="005D3703" w:rsidRPr="00433B36">
        <w:rPr>
          <w:rFonts w:asciiTheme="majorHAnsi" w:hAnsiTheme="majorHAnsi" w:cstheme="majorHAnsi"/>
          <w:b/>
          <w:sz w:val="24"/>
          <w:szCs w:val="24"/>
        </w:rPr>
        <w:t>:</w:t>
      </w:r>
      <w:r w:rsidRPr="00433B36">
        <w:rPr>
          <w:rFonts w:asciiTheme="majorHAnsi" w:hAnsiTheme="majorHAnsi" w:cstheme="majorHAnsi"/>
          <w:b/>
          <w:sz w:val="24"/>
          <w:szCs w:val="24"/>
        </w:rPr>
        <w:t xml:space="preserve"> </w:t>
      </w:r>
      <w:r w:rsidRPr="00433B36">
        <w:rPr>
          <w:rFonts w:asciiTheme="majorHAnsi" w:hAnsiTheme="majorHAnsi" w:cstheme="majorHAnsi"/>
          <w:bCs/>
          <w:sz w:val="24"/>
          <w:szCs w:val="24"/>
        </w:rPr>
        <w:t>Plan Nacional de Desarrollo (PND) (2014 - 2018)</w:t>
      </w:r>
      <w:r w:rsidR="00B54E17" w:rsidRPr="00433B36">
        <w:rPr>
          <w:rFonts w:asciiTheme="majorHAnsi" w:hAnsiTheme="majorHAnsi" w:cstheme="majorHAnsi"/>
          <w:bCs/>
          <w:sz w:val="24"/>
          <w:szCs w:val="24"/>
        </w:rPr>
        <w:t>.</w:t>
      </w:r>
      <w:r w:rsidRPr="00433B36">
        <w:rPr>
          <w:rFonts w:asciiTheme="majorHAnsi" w:hAnsiTheme="majorHAnsi" w:cstheme="majorHAnsi"/>
          <w:bCs/>
          <w:sz w:val="24"/>
          <w:szCs w:val="24"/>
        </w:rPr>
        <w:t xml:space="preserve"> Artículo</w:t>
      </w:r>
      <w:r w:rsidR="00B54E17" w:rsidRPr="00433B36">
        <w:rPr>
          <w:rFonts w:asciiTheme="majorHAnsi" w:hAnsiTheme="majorHAnsi" w:cstheme="majorHAnsi"/>
          <w:bCs/>
          <w:sz w:val="24"/>
          <w:szCs w:val="24"/>
        </w:rPr>
        <w:t>s</w:t>
      </w:r>
      <w:r w:rsidRPr="00433B36">
        <w:rPr>
          <w:rFonts w:asciiTheme="majorHAnsi" w:hAnsiTheme="majorHAnsi" w:cstheme="majorHAnsi"/>
          <w:bCs/>
          <w:sz w:val="24"/>
          <w:szCs w:val="24"/>
        </w:rPr>
        <w:t xml:space="preserve"> 70, 71 y 72. Política de patentes y licencias obligatorias en propiedad industrial y medicamentos</w:t>
      </w:r>
      <w:r w:rsidR="005D3703" w:rsidRPr="00433B36">
        <w:rPr>
          <w:rFonts w:asciiTheme="majorHAnsi" w:hAnsiTheme="majorHAnsi" w:cstheme="majorHAnsi"/>
          <w:bCs/>
          <w:sz w:val="24"/>
          <w:szCs w:val="24"/>
        </w:rPr>
        <w:t>.</w:t>
      </w:r>
    </w:p>
    <w:p w14:paraId="704C402E" w14:textId="042955DE" w:rsidR="00917892" w:rsidRPr="00433B36" w:rsidRDefault="0021354E" w:rsidP="00C35607">
      <w:pPr>
        <w:widowControl/>
        <w:numPr>
          <w:ilvl w:val="0"/>
          <w:numId w:val="12"/>
        </w:numPr>
        <w:spacing w:after="60" w:line="360" w:lineRule="auto"/>
        <w:jc w:val="both"/>
        <w:rPr>
          <w:rFonts w:asciiTheme="majorHAnsi" w:eastAsia="Arial" w:hAnsiTheme="majorHAnsi" w:cstheme="majorHAnsi"/>
          <w:b/>
          <w:sz w:val="24"/>
          <w:szCs w:val="24"/>
        </w:rPr>
      </w:pPr>
      <w:r w:rsidRPr="00433B36">
        <w:rPr>
          <w:rFonts w:asciiTheme="majorHAnsi" w:hAnsiTheme="majorHAnsi" w:cstheme="majorHAnsi"/>
          <w:b/>
          <w:sz w:val="24"/>
          <w:szCs w:val="24"/>
        </w:rPr>
        <w:t xml:space="preserve">Ley 1838 de 2017: </w:t>
      </w:r>
      <w:r w:rsidR="009E1A79" w:rsidRPr="00433B36">
        <w:rPr>
          <w:rFonts w:asciiTheme="majorHAnsi" w:hAnsiTheme="majorHAnsi" w:cstheme="majorHAnsi"/>
          <w:bCs/>
          <w:sz w:val="24"/>
          <w:szCs w:val="24"/>
        </w:rPr>
        <w:t>p</w:t>
      </w:r>
      <w:r w:rsidRPr="00433B36">
        <w:rPr>
          <w:rFonts w:asciiTheme="majorHAnsi" w:hAnsiTheme="majorHAnsi" w:cstheme="majorHAnsi"/>
          <w:sz w:val="24"/>
          <w:szCs w:val="24"/>
        </w:rPr>
        <w:t>or la cual se dictan normas de fomento a la ciencia, tecnología e innovación mediante la creación de empresas de base tecnológica (SPIN OFFS) y se dictan otras disposiciones</w:t>
      </w:r>
      <w:r w:rsidR="005D3703" w:rsidRPr="00433B36">
        <w:rPr>
          <w:rFonts w:asciiTheme="majorHAnsi" w:hAnsiTheme="majorHAnsi" w:cstheme="majorHAnsi"/>
          <w:sz w:val="24"/>
          <w:szCs w:val="24"/>
        </w:rPr>
        <w:t>.</w:t>
      </w:r>
    </w:p>
    <w:p w14:paraId="704C402F" w14:textId="0386D2BF" w:rsidR="00917892" w:rsidRPr="00433B36" w:rsidRDefault="0021354E" w:rsidP="00C35607">
      <w:pPr>
        <w:widowControl/>
        <w:numPr>
          <w:ilvl w:val="0"/>
          <w:numId w:val="12"/>
        </w:numPr>
        <w:spacing w:after="60" w:line="360" w:lineRule="auto"/>
        <w:jc w:val="both"/>
        <w:rPr>
          <w:rFonts w:asciiTheme="majorHAnsi" w:eastAsia="Arial" w:hAnsiTheme="majorHAnsi" w:cstheme="majorHAnsi"/>
          <w:b/>
          <w:sz w:val="24"/>
          <w:szCs w:val="24"/>
        </w:rPr>
      </w:pPr>
      <w:r w:rsidRPr="00433B36">
        <w:rPr>
          <w:rFonts w:asciiTheme="majorHAnsi" w:hAnsiTheme="majorHAnsi" w:cstheme="majorHAnsi"/>
          <w:b/>
          <w:sz w:val="24"/>
          <w:szCs w:val="24"/>
        </w:rPr>
        <w:t xml:space="preserve">Ley 2069 de 2020: </w:t>
      </w:r>
      <w:r w:rsidR="009E1A79" w:rsidRPr="00433B36">
        <w:rPr>
          <w:rFonts w:asciiTheme="majorHAnsi" w:hAnsiTheme="majorHAnsi" w:cstheme="majorHAnsi"/>
          <w:sz w:val="24"/>
          <w:szCs w:val="24"/>
        </w:rPr>
        <w:t xml:space="preserve">por </w:t>
      </w:r>
      <w:r w:rsidRPr="00433B36">
        <w:rPr>
          <w:rFonts w:asciiTheme="majorHAnsi" w:hAnsiTheme="majorHAnsi" w:cstheme="majorHAnsi"/>
          <w:sz w:val="24"/>
          <w:szCs w:val="24"/>
        </w:rPr>
        <w:t>medio de la cual se impulsa el emprendimiento en Colombia (</w:t>
      </w:r>
      <w:r w:rsidR="00753597" w:rsidRPr="00433B36">
        <w:rPr>
          <w:rFonts w:asciiTheme="majorHAnsi" w:hAnsiTheme="majorHAnsi" w:cstheme="majorHAnsi"/>
          <w:sz w:val="24"/>
          <w:szCs w:val="24"/>
        </w:rPr>
        <w:t>c</w:t>
      </w:r>
      <w:r w:rsidR="005D3703" w:rsidRPr="00433B36">
        <w:rPr>
          <w:rFonts w:asciiTheme="majorHAnsi" w:hAnsiTheme="majorHAnsi" w:cstheme="majorHAnsi"/>
          <w:sz w:val="24"/>
          <w:szCs w:val="24"/>
        </w:rPr>
        <w:t>lústeres</w:t>
      </w:r>
      <w:r w:rsidRPr="00433B36">
        <w:rPr>
          <w:rFonts w:asciiTheme="majorHAnsi" w:hAnsiTheme="majorHAnsi" w:cstheme="majorHAnsi"/>
          <w:sz w:val="24"/>
          <w:szCs w:val="24"/>
        </w:rPr>
        <w:t xml:space="preserve"> de innovación aplicables a industrias reguladas)</w:t>
      </w:r>
      <w:r w:rsidR="005D3703" w:rsidRPr="00433B36">
        <w:rPr>
          <w:rFonts w:asciiTheme="majorHAnsi" w:hAnsiTheme="majorHAnsi" w:cstheme="majorHAnsi"/>
          <w:sz w:val="24"/>
          <w:szCs w:val="24"/>
        </w:rPr>
        <w:t>.</w:t>
      </w:r>
    </w:p>
    <w:p w14:paraId="704C4030" w14:textId="664F9452" w:rsidR="00917892" w:rsidRPr="00433B36" w:rsidRDefault="0021354E" w:rsidP="00C35607">
      <w:pPr>
        <w:widowControl/>
        <w:numPr>
          <w:ilvl w:val="0"/>
          <w:numId w:val="12"/>
        </w:numPr>
        <w:spacing w:after="60" w:line="360" w:lineRule="auto"/>
        <w:jc w:val="both"/>
        <w:rPr>
          <w:rFonts w:asciiTheme="majorHAnsi" w:eastAsia="Arial" w:hAnsiTheme="majorHAnsi" w:cstheme="majorHAnsi"/>
          <w:b/>
          <w:sz w:val="24"/>
          <w:szCs w:val="24"/>
        </w:rPr>
      </w:pPr>
      <w:r w:rsidRPr="00433B36">
        <w:rPr>
          <w:rFonts w:asciiTheme="majorHAnsi" w:hAnsiTheme="majorHAnsi" w:cstheme="majorHAnsi"/>
          <w:b/>
          <w:sz w:val="24"/>
          <w:szCs w:val="24"/>
        </w:rPr>
        <w:t xml:space="preserve">Decreto 1732 de 2021: </w:t>
      </w:r>
      <w:r w:rsidRPr="00433B36">
        <w:rPr>
          <w:rFonts w:asciiTheme="majorHAnsi" w:hAnsiTheme="majorHAnsi" w:cstheme="majorHAnsi"/>
          <w:sz w:val="24"/>
          <w:szCs w:val="24"/>
        </w:rPr>
        <w:t>mecanismos exploratorios de regulación para modelos de negocio innovadores en industrias reguladas (</w:t>
      </w:r>
      <w:proofErr w:type="spellStart"/>
      <w:r w:rsidR="00300E31" w:rsidRPr="00433B36">
        <w:rPr>
          <w:rFonts w:asciiTheme="majorHAnsi" w:hAnsiTheme="majorHAnsi" w:cstheme="majorHAnsi"/>
          <w:sz w:val="24"/>
          <w:szCs w:val="24"/>
        </w:rPr>
        <w:t>s</w:t>
      </w:r>
      <w:r w:rsidRPr="00433B36">
        <w:rPr>
          <w:rFonts w:asciiTheme="majorHAnsi" w:hAnsiTheme="majorHAnsi" w:cstheme="majorHAnsi"/>
          <w:sz w:val="24"/>
          <w:szCs w:val="24"/>
        </w:rPr>
        <w:t>andbox</w:t>
      </w:r>
      <w:proofErr w:type="spellEnd"/>
      <w:r w:rsidRPr="00433B36">
        <w:rPr>
          <w:rFonts w:asciiTheme="majorHAnsi" w:hAnsiTheme="majorHAnsi" w:cstheme="majorHAnsi"/>
          <w:sz w:val="24"/>
          <w:szCs w:val="24"/>
        </w:rPr>
        <w:t xml:space="preserve"> regulatorio)</w:t>
      </w:r>
      <w:r w:rsidR="00300E31" w:rsidRPr="00433B36">
        <w:rPr>
          <w:rFonts w:asciiTheme="majorHAnsi" w:hAnsiTheme="majorHAnsi" w:cstheme="majorHAnsi"/>
          <w:sz w:val="24"/>
          <w:szCs w:val="24"/>
        </w:rPr>
        <w:t>.</w:t>
      </w:r>
    </w:p>
    <w:p w14:paraId="704C4031" w14:textId="2410CB25" w:rsidR="00917892" w:rsidRPr="00433B36" w:rsidRDefault="0021354E" w:rsidP="00C35607">
      <w:pPr>
        <w:widowControl/>
        <w:numPr>
          <w:ilvl w:val="0"/>
          <w:numId w:val="12"/>
        </w:numPr>
        <w:spacing w:after="60" w:line="360" w:lineRule="auto"/>
        <w:jc w:val="both"/>
        <w:rPr>
          <w:rFonts w:asciiTheme="majorHAnsi" w:hAnsiTheme="majorHAnsi" w:cstheme="majorHAnsi"/>
          <w:b/>
          <w:sz w:val="24"/>
          <w:szCs w:val="24"/>
        </w:rPr>
      </w:pPr>
      <w:r w:rsidRPr="00433B36">
        <w:rPr>
          <w:rFonts w:asciiTheme="majorHAnsi" w:hAnsiTheme="majorHAnsi" w:cstheme="majorHAnsi"/>
          <w:b/>
          <w:sz w:val="24"/>
          <w:szCs w:val="24"/>
        </w:rPr>
        <w:t>Ley 2162 de 2021</w:t>
      </w:r>
      <w:r w:rsidR="005D3703" w:rsidRPr="00433B36">
        <w:rPr>
          <w:rFonts w:asciiTheme="majorHAnsi" w:hAnsiTheme="majorHAnsi" w:cstheme="majorHAnsi"/>
          <w:b/>
          <w:sz w:val="24"/>
          <w:szCs w:val="24"/>
        </w:rPr>
        <w:t>:</w:t>
      </w:r>
      <w:r w:rsidRPr="00433B36">
        <w:rPr>
          <w:rFonts w:asciiTheme="majorHAnsi" w:hAnsiTheme="majorHAnsi" w:cstheme="majorHAnsi"/>
          <w:b/>
          <w:sz w:val="24"/>
          <w:szCs w:val="24"/>
        </w:rPr>
        <w:t xml:space="preserve"> </w:t>
      </w:r>
      <w:r w:rsidRPr="00433B36">
        <w:rPr>
          <w:rFonts w:asciiTheme="majorHAnsi" w:hAnsiTheme="majorHAnsi" w:cstheme="majorHAnsi"/>
          <w:bCs/>
          <w:sz w:val="24"/>
          <w:szCs w:val="24"/>
        </w:rPr>
        <w:t>a través de la cual se crea el Ministerio de Ciencia, Tecnología e Innovación, con el propósito de contar con el ente rector que permita llevar a Colombia a una sociedad basada en el conocimiento.</w:t>
      </w:r>
    </w:p>
    <w:p w14:paraId="704C4032" w14:textId="2FADB7DC" w:rsidR="00917892" w:rsidRPr="00433B36" w:rsidRDefault="0021354E" w:rsidP="00C35607">
      <w:pPr>
        <w:widowControl/>
        <w:numPr>
          <w:ilvl w:val="0"/>
          <w:numId w:val="12"/>
        </w:numPr>
        <w:spacing w:after="60" w:line="360" w:lineRule="auto"/>
        <w:jc w:val="both"/>
        <w:rPr>
          <w:rFonts w:asciiTheme="majorHAnsi" w:hAnsiTheme="majorHAnsi" w:cstheme="majorHAnsi"/>
          <w:b/>
          <w:sz w:val="24"/>
          <w:szCs w:val="24"/>
        </w:rPr>
      </w:pPr>
      <w:r w:rsidRPr="00433B36">
        <w:rPr>
          <w:rFonts w:asciiTheme="majorHAnsi" w:hAnsiTheme="majorHAnsi" w:cstheme="majorHAnsi"/>
          <w:b/>
          <w:sz w:val="24"/>
          <w:szCs w:val="24"/>
        </w:rPr>
        <w:t>Resolución 777 de 2022</w:t>
      </w:r>
      <w:r w:rsidRPr="00433B36">
        <w:rPr>
          <w:rFonts w:asciiTheme="majorHAnsi" w:hAnsiTheme="majorHAnsi" w:cstheme="majorHAnsi"/>
          <w:bCs/>
          <w:sz w:val="24"/>
          <w:szCs w:val="24"/>
        </w:rPr>
        <w:t xml:space="preserve">: </w:t>
      </w:r>
      <w:r w:rsidR="009E1A79" w:rsidRPr="00433B36">
        <w:rPr>
          <w:rFonts w:asciiTheme="majorHAnsi" w:hAnsiTheme="majorHAnsi" w:cstheme="majorHAnsi"/>
          <w:bCs/>
          <w:sz w:val="24"/>
          <w:szCs w:val="24"/>
        </w:rPr>
        <w:t xml:space="preserve">a </w:t>
      </w:r>
      <w:r w:rsidRPr="00433B36">
        <w:rPr>
          <w:rFonts w:asciiTheme="majorHAnsi" w:hAnsiTheme="majorHAnsi" w:cstheme="majorHAnsi"/>
          <w:bCs/>
          <w:sz w:val="24"/>
          <w:szCs w:val="24"/>
        </w:rPr>
        <w:t>través de la cual el Ministerio de Ciencia, Tecnología e Innovación adoptó la Política Nacional de Ciencia Abierta 2022-2031</w:t>
      </w:r>
      <w:r w:rsidR="00300E31" w:rsidRPr="00433B36">
        <w:rPr>
          <w:rFonts w:asciiTheme="majorHAnsi" w:hAnsiTheme="majorHAnsi" w:cstheme="majorHAnsi"/>
          <w:bCs/>
          <w:sz w:val="24"/>
          <w:szCs w:val="24"/>
        </w:rPr>
        <w:t>.</w:t>
      </w:r>
    </w:p>
    <w:p w14:paraId="68794F51" w14:textId="24A05839" w:rsidR="000E22D1" w:rsidRPr="00433B36" w:rsidRDefault="00CC3576" w:rsidP="00C35607">
      <w:pPr>
        <w:widowControl/>
        <w:numPr>
          <w:ilvl w:val="0"/>
          <w:numId w:val="12"/>
        </w:numPr>
        <w:spacing w:after="60" w:line="360" w:lineRule="auto"/>
        <w:jc w:val="both"/>
        <w:rPr>
          <w:rFonts w:asciiTheme="majorHAnsi" w:hAnsiTheme="majorHAnsi" w:cstheme="majorHAnsi"/>
          <w:b/>
          <w:sz w:val="24"/>
          <w:szCs w:val="24"/>
        </w:rPr>
      </w:pPr>
      <w:r w:rsidRPr="00433B36">
        <w:rPr>
          <w:rFonts w:asciiTheme="majorHAnsi" w:hAnsiTheme="majorHAnsi" w:cstheme="majorHAnsi"/>
          <w:b/>
          <w:sz w:val="24"/>
          <w:szCs w:val="24"/>
        </w:rPr>
        <w:lastRenderedPageBreak/>
        <w:t>Ley 1955 de 2019</w:t>
      </w:r>
      <w:r w:rsidR="00300E31" w:rsidRPr="00433B36">
        <w:rPr>
          <w:rFonts w:asciiTheme="majorHAnsi" w:hAnsiTheme="majorHAnsi" w:cstheme="majorHAnsi"/>
          <w:b/>
          <w:sz w:val="24"/>
          <w:szCs w:val="24"/>
        </w:rPr>
        <w:t xml:space="preserve">: </w:t>
      </w:r>
      <w:r w:rsidRPr="00C35607">
        <w:rPr>
          <w:rFonts w:asciiTheme="majorHAnsi" w:hAnsiTheme="majorHAnsi" w:cstheme="majorHAnsi"/>
          <w:bCs/>
          <w:sz w:val="24"/>
          <w:szCs w:val="24"/>
        </w:rPr>
        <w:t>Plan Nacional de Desarrollo 2018 – 2022</w:t>
      </w:r>
      <w:r w:rsidR="00DA3104" w:rsidRPr="00433B36">
        <w:rPr>
          <w:rFonts w:asciiTheme="majorHAnsi" w:hAnsiTheme="majorHAnsi" w:cstheme="majorHAnsi"/>
          <w:bCs/>
          <w:sz w:val="24"/>
          <w:szCs w:val="24"/>
        </w:rPr>
        <w:t>.</w:t>
      </w:r>
      <w:r w:rsidRPr="00C35607">
        <w:rPr>
          <w:rFonts w:asciiTheme="majorHAnsi" w:hAnsiTheme="majorHAnsi" w:cstheme="majorHAnsi"/>
          <w:bCs/>
          <w:sz w:val="24"/>
          <w:szCs w:val="24"/>
        </w:rPr>
        <w:t xml:space="preserve"> </w:t>
      </w:r>
      <w:r w:rsidR="00DA3104" w:rsidRPr="00433B36">
        <w:rPr>
          <w:rFonts w:asciiTheme="majorHAnsi" w:hAnsiTheme="majorHAnsi" w:cstheme="majorHAnsi"/>
          <w:bCs/>
          <w:sz w:val="24"/>
          <w:szCs w:val="24"/>
        </w:rPr>
        <w:t>L</w:t>
      </w:r>
      <w:r w:rsidR="009E1A79" w:rsidRPr="00433B36">
        <w:rPr>
          <w:rFonts w:asciiTheme="majorHAnsi" w:hAnsiTheme="majorHAnsi" w:cstheme="majorHAnsi"/>
          <w:bCs/>
          <w:sz w:val="24"/>
          <w:szCs w:val="24"/>
        </w:rPr>
        <w:t xml:space="preserve">os </w:t>
      </w:r>
      <w:r w:rsidRPr="00433B36">
        <w:rPr>
          <w:rFonts w:asciiTheme="majorHAnsi" w:hAnsiTheme="majorHAnsi" w:cstheme="majorHAnsi"/>
          <w:bCs/>
          <w:sz w:val="24"/>
          <w:szCs w:val="24"/>
        </w:rPr>
        <w:t>artículos 167 y 169 determina</w:t>
      </w:r>
      <w:r w:rsidR="00DA3104" w:rsidRPr="00433B36">
        <w:rPr>
          <w:rFonts w:asciiTheme="majorHAnsi" w:hAnsiTheme="majorHAnsi" w:cstheme="majorHAnsi"/>
          <w:bCs/>
          <w:sz w:val="24"/>
          <w:szCs w:val="24"/>
        </w:rPr>
        <w:t>n</w:t>
      </w:r>
      <w:r w:rsidR="000E22D1" w:rsidRPr="00433B36">
        <w:rPr>
          <w:rFonts w:asciiTheme="majorHAnsi" w:hAnsiTheme="majorHAnsi" w:cstheme="majorHAnsi"/>
          <w:bCs/>
          <w:sz w:val="24"/>
          <w:szCs w:val="24"/>
        </w:rPr>
        <w:t xml:space="preserve"> reglas para</w:t>
      </w:r>
      <w:r w:rsidRPr="00433B36">
        <w:rPr>
          <w:rFonts w:asciiTheme="majorHAnsi" w:hAnsiTheme="majorHAnsi" w:cstheme="majorHAnsi"/>
          <w:bCs/>
          <w:sz w:val="24"/>
          <w:szCs w:val="24"/>
        </w:rPr>
        <w:t xml:space="preserve"> el aprovechamiento</w:t>
      </w:r>
      <w:r w:rsidR="000E22D1" w:rsidRPr="00433B36">
        <w:rPr>
          <w:rFonts w:asciiTheme="majorHAnsi" w:hAnsiTheme="majorHAnsi" w:cstheme="majorHAnsi"/>
          <w:bCs/>
          <w:sz w:val="24"/>
          <w:szCs w:val="24"/>
        </w:rPr>
        <w:t xml:space="preserve"> de la propiedad intelectual financiada con recursos públicos.</w:t>
      </w:r>
    </w:p>
    <w:p w14:paraId="7BF49978" w14:textId="2DBE76A1" w:rsidR="000E22D1" w:rsidRPr="00433B36" w:rsidRDefault="000E22D1" w:rsidP="00C35607">
      <w:pPr>
        <w:widowControl/>
        <w:numPr>
          <w:ilvl w:val="0"/>
          <w:numId w:val="12"/>
        </w:numPr>
        <w:spacing w:after="60" w:line="360" w:lineRule="auto"/>
        <w:jc w:val="both"/>
        <w:rPr>
          <w:rFonts w:asciiTheme="majorHAnsi" w:hAnsiTheme="majorHAnsi" w:cstheme="majorHAnsi"/>
          <w:b/>
          <w:sz w:val="24"/>
          <w:szCs w:val="24"/>
        </w:rPr>
      </w:pPr>
      <w:r w:rsidRPr="00433B36">
        <w:rPr>
          <w:rFonts w:asciiTheme="majorHAnsi" w:hAnsiTheme="majorHAnsi" w:cstheme="majorHAnsi"/>
          <w:b/>
          <w:sz w:val="24"/>
          <w:szCs w:val="24"/>
        </w:rPr>
        <w:t>Ley 2294 de 2023</w:t>
      </w:r>
      <w:r w:rsidR="00DA3104" w:rsidRPr="00433B36">
        <w:rPr>
          <w:rFonts w:asciiTheme="majorHAnsi" w:hAnsiTheme="majorHAnsi" w:cstheme="majorHAnsi"/>
          <w:b/>
          <w:sz w:val="24"/>
          <w:szCs w:val="24"/>
        </w:rPr>
        <w:t>:</w:t>
      </w:r>
      <w:r w:rsidRPr="00C35607">
        <w:rPr>
          <w:rFonts w:asciiTheme="majorHAnsi" w:hAnsiTheme="majorHAnsi" w:cstheme="majorHAnsi"/>
          <w:bCs/>
          <w:sz w:val="24"/>
          <w:szCs w:val="24"/>
        </w:rPr>
        <w:t xml:space="preserve"> Plan Nacional de Desarrollo 2022-2024</w:t>
      </w:r>
      <w:r w:rsidR="00DA3104" w:rsidRPr="00433B36">
        <w:rPr>
          <w:rFonts w:asciiTheme="majorHAnsi" w:hAnsiTheme="majorHAnsi" w:cstheme="majorHAnsi"/>
          <w:bCs/>
          <w:sz w:val="24"/>
          <w:szCs w:val="24"/>
        </w:rPr>
        <w:t>.</w:t>
      </w:r>
      <w:r w:rsidRPr="00C35607">
        <w:rPr>
          <w:rFonts w:asciiTheme="majorHAnsi" w:hAnsiTheme="majorHAnsi" w:cstheme="majorHAnsi"/>
          <w:bCs/>
          <w:sz w:val="24"/>
          <w:szCs w:val="24"/>
        </w:rPr>
        <w:t xml:space="preserve"> </w:t>
      </w:r>
      <w:r w:rsidR="00DA3104" w:rsidRPr="00433B36">
        <w:rPr>
          <w:rFonts w:asciiTheme="majorHAnsi" w:hAnsiTheme="majorHAnsi" w:cstheme="majorHAnsi"/>
          <w:bCs/>
          <w:sz w:val="24"/>
          <w:szCs w:val="24"/>
        </w:rPr>
        <w:t>L</w:t>
      </w:r>
      <w:r w:rsidR="009E1A79" w:rsidRPr="00433B36">
        <w:rPr>
          <w:rFonts w:asciiTheme="majorHAnsi" w:hAnsiTheme="majorHAnsi" w:cstheme="majorHAnsi"/>
          <w:bCs/>
          <w:sz w:val="24"/>
          <w:szCs w:val="24"/>
        </w:rPr>
        <w:t xml:space="preserve">os </w:t>
      </w:r>
      <w:r w:rsidRPr="00433B36">
        <w:rPr>
          <w:rFonts w:asciiTheme="majorHAnsi" w:hAnsiTheme="majorHAnsi" w:cstheme="majorHAnsi"/>
          <w:bCs/>
          <w:sz w:val="24"/>
          <w:szCs w:val="24"/>
        </w:rPr>
        <w:t xml:space="preserve">artículos 107, 170 y 171 modifican algunos aspectos de estas reglas para el aprovechamiento de </w:t>
      </w:r>
      <w:r w:rsidR="00DA3104" w:rsidRPr="00433B36">
        <w:rPr>
          <w:rFonts w:asciiTheme="majorHAnsi" w:hAnsiTheme="majorHAnsi" w:cstheme="majorHAnsi"/>
          <w:bCs/>
          <w:sz w:val="24"/>
          <w:szCs w:val="24"/>
        </w:rPr>
        <w:t xml:space="preserve">la </w:t>
      </w:r>
      <w:r w:rsidRPr="00433B36">
        <w:rPr>
          <w:rFonts w:asciiTheme="majorHAnsi" w:hAnsiTheme="majorHAnsi" w:cstheme="majorHAnsi"/>
          <w:bCs/>
          <w:sz w:val="24"/>
          <w:szCs w:val="24"/>
        </w:rPr>
        <w:t>propiedad intelectual e integran un mandato a la democratización en el acceso a los resultados de investigación financiados con el erario</w:t>
      </w:r>
      <w:r w:rsidR="00DA3104" w:rsidRPr="00433B36">
        <w:rPr>
          <w:rFonts w:asciiTheme="majorHAnsi" w:hAnsiTheme="majorHAnsi" w:cstheme="majorHAnsi"/>
          <w:bCs/>
          <w:sz w:val="24"/>
          <w:szCs w:val="24"/>
        </w:rPr>
        <w:t>.</w:t>
      </w:r>
    </w:p>
    <w:p w14:paraId="704C4033" w14:textId="77777777" w:rsidR="00917892" w:rsidRPr="00433B36" w:rsidRDefault="00917892" w:rsidP="00C35607">
      <w:pPr>
        <w:pBdr>
          <w:top w:val="nil"/>
          <w:left w:val="nil"/>
          <w:bottom w:val="nil"/>
          <w:right w:val="nil"/>
          <w:between w:val="nil"/>
        </w:pBdr>
        <w:spacing w:before="5" w:after="60" w:line="360" w:lineRule="auto"/>
        <w:jc w:val="both"/>
        <w:rPr>
          <w:rFonts w:asciiTheme="majorHAnsi" w:hAnsiTheme="majorHAnsi" w:cstheme="majorHAnsi"/>
          <w:sz w:val="24"/>
          <w:szCs w:val="24"/>
        </w:rPr>
      </w:pPr>
    </w:p>
    <w:p w14:paraId="7098A742" w14:textId="50CEB84B" w:rsidR="001518C8" w:rsidRPr="00433B36" w:rsidRDefault="001518C8" w:rsidP="00C35607">
      <w:pPr>
        <w:pStyle w:val="Ttulo2"/>
        <w:spacing w:after="60" w:line="360" w:lineRule="auto"/>
        <w:jc w:val="both"/>
        <w:rPr>
          <w:rFonts w:asciiTheme="majorHAnsi" w:hAnsiTheme="majorHAnsi" w:cstheme="majorHAnsi"/>
          <w:b/>
          <w:bCs/>
          <w:sz w:val="24"/>
          <w:szCs w:val="24"/>
        </w:rPr>
      </w:pPr>
      <w:bookmarkStart w:id="8" w:name="_Toc174366154"/>
      <w:r w:rsidRPr="00433B36">
        <w:rPr>
          <w:rFonts w:asciiTheme="majorHAnsi" w:hAnsiTheme="majorHAnsi" w:cstheme="majorHAnsi"/>
          <w:b/>
          <w:bCs/>
          <w:sz w:val="24"/>
          <w:szCs w:val="24"/>
        </w:rPr>
        <w:t>2.5.</w:t>
      </w:r>
      <w:r w:rsidRPr="00433B36">
        <w:rPr>
          <w:rFonts w:asciiTheme="majorHAnsi" w:hAnsiTheme="majorHAnsi" w:cstheme="majorHAnsi"/>
          <w:sz w:val="24"/>
          <w:szCs w:val="24"/>
        </w:rPr>
        <w:t xml:space="preserve"> </w:t>
      </w:r>
      <w:r w:rsidRPr="00433B36">
        <w:rPr>
          <w:rFonts w:asciiTheme="majorHAnsi" w:hAnsiTheme="majorHAnsi" w:cstheme="majorHAnsi"/>
          <w:b/>
          <w:bCs/>
          <w:sz w:val="24"/>
          <w:szCs w:val="24"/>
        </w:rPr>
        <w:t>Documentos CONPES del Consejo Nacional de Política Económica y Social</w:t>
      </w:r>
      <w:bookmarkEnd w:id="8"/>
    </w:p>
    <w:p w14:paraId="576607B8" w14:textId="310B6531" w:rsidR="003B27A4" w:rsidRPr="00433B36" w:rsidRDefault="0021354E" w:rsidP="00C35607">
      <w:pPr>
        <w:widowControl/>
        <w:spacing w:before="240" w:after="60" w:line="360" w:lineRule="auto"/>
        <w:ind w:left="502"/>
        <w:jc w:val="both"/>
        <w:rPr>
          <w:rFonts w:asciiTheme="majorHAnsi" w:hAnsiTheme="majorHAnsi" w:cstheme="majorHAnsi"/>
          <w:bCs/>
          <w:sz w:val="24"/>
          <w:szCs w:val="24"/>
        </w:rPr>
      </w:pPr>
      <w:r w:rsidRPr="00433B36">
        <w:rPr>
          <w:rFonts w:asciiTheme="majorHAnsi" w:hAnsiTheme="majorHAnsi" w:cstheme="majorHAnsi"/>
          <w:bCs/>
          <w:sz w:val="24"/>
          <w:szCs w:val="24"/>
        </w:rPr>
        <w:t xml:space="preserve">Los documentos CONPES son </w:t>
      </w:r>
      <w:r w:rsidR="00DA3104" w:rsidRPr="00433B36">
        <w:rPr>
          <w:rFonts w:asciiTheme="majorHAnsi" w:hAnsiTheme="majorHAnsi" w:cstheme="majorHAnsi"/>
          <w:bCs/>
          <w:sz w:val="24"/>
          <w:szCs w:val="24"/>
        </w:rPr>
        <w:t xml:space="preserve">escritos </w:t>
      </w:r>
      <w:r w:rsidRPr="00433B36">
        <w:rPr>
          <w:rFonts w:asciiTheme="majorHAnsi" w:hAnsiTheme="majorHAnsi" w:cstheme="majorHAnsi"/>
          <w:bCs/>
          <w:sz w:val="24"/>
          <w:szCs w:val="24"/>
        </w:rPr>
        <w:t>de política pública que se expiden con la finalidad de solucionar problemáticas transversales a varios sectores y, por tal razón, deben abordarse de manera articulada con diferentes entidades y autoridades</w:t>
      </w:r>
      <w:r w:rsidR="005D3703" w:rsidRPr="00433B36">
        <w:rPr>
          <w:rFonts w:asciiTheme="majorHAnsi" w:hAnsiTheme="majorHAnsi" w:cstheme="majorHAnsi"/>
          <w:bCs/>
          <w:sz w:val="24"/>
          <w:szCs w:val="24"/>
        </w:rPr>
        <w:t>.</w:t>
      </w:r>
    </w:p>
    <w:p w14:paraId="5975E279" w14:textId="4A7815B6" w:rsidR="003B27A4" w:rsidRPr="00433B36" w:rsidRDefault="003B27A4" w:rsidP="00C35607">
      <w:pPr>
        <w:widowControl/>
        <w:spacing w:before="240" w:after="60" w:line="360" w:lineRule="auto"/>
        <w:ind w:left="502"/>
        <w:jc w:val="both"/>
        <w:rPr>
          <w:rFonts w:asciiTheme="majorHAnsi" w:hAnsiTheme="majorHAnsi" w:cstheme="majorHAnsi"/>
          <w:bCs/>
          <w:sz w:val="24"/>
          <w:szCs w:val="24"/>
        </w:rPr>
      </w:pPr>
      <w:r w:rsidRPr="00433B36">
        <w:rPr>
          <w:rFonts w:asciiTheme="majorHAnsi" w:hAnsiTheme="majorHAnsi" w:cstheme="majorHAnsi"/>
          <w:bCs/>
          <w:sz w:val="24"/>
          <w:szCs w:val="24"/>
        </w:rPr>
        <w:t>Figura 11.</w:t>
      </w:r>
      <w:r w:rsidR="00DC71DB">
        <w:rPr>
          <w:rFonts w:asciiTheme="majorHAnsi" w:hAnsiTheme="majorHAnsi" w:cstheme="majorHAnsi"/>
          <w:bCs/>
          <w:sz w:val="24"/>
          <w:szCs w:val="24"/>
        </w:rPr>
        <w:t xml:space="preserve"> Tres documentos de política económica y social esenciales para la gestión de la propiedad intelectual en Colombia</w:t>
      </w:r>
    </w:p>
    <w:p w14:paraId="704C4037" w14:textId="77777777" w:rsidR="00917892" w:rsidRPr="00433B36" w:rsidRDefault="00917892" w:rsidP="00C35607">
      <w:pPr>
        <w:pBdr>
          <w:top w:val="nil"/>
          <w:left w:val="nil"/>
          <w:bottom w:val="nil"/>
          <w:right w:val="nil"/>
          <w:between w:val="nil"/>
        </w:pBdr>
        <w:spacing w:before="1" w:after="60" w:line="360" w:lineRule="auto"/>
        <w:ind w:left="142" w:right="818"/>
        <w:jc w:val="both"/>
        <w:rPr>
          <w:rFonts w:asciiTheme="majorHAnsi" w:hAnsiTheme="majorHAnsi" w:cstheme="majorHAnsi"/>
          <w:sz w:val="24"/>
          <w:szCs w:val="24"/>
        </w:rPr>
      </w:pPr>
    </w:p>
    <w:p w14:paraId="704C4038" w14:textId="77777777" w:rsidR="00917892" w:rsidRPr="00433B36" w:rsidRDefault="0021354E" w:rsidP="00C35607">
      <w:pPr>
        <w:widowControl/>
        <w:spacing w:after="60" w:line="360" w:lineRule="auto"/>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114300" distB="114300" distL="114300" distR="114300" wp14:anchorId="704C4368" wp14:editId="503A7625">
            <wp:extent cx="5891134" cy="3395272"/>
            <wp:effectExtent l="0" t="0" r="1905"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896026" cy="3398091"/>
                    </a:xfrm>
                    <a:prstGeom prst="rect">
                      <a:avLst/>
                    </a:prstGeom>
                    <a:ln/>
                  </pic:spPr>
                </pic:pic>
              </a:graphicData>
            </a:graphic>
          </wp:inline>
        </w:drawing>
      </w:r>
    </w:p>
    <w:p w14:paraId="74188E6E" w14:textId="1D35DA8D" w:rsidR="00344C42" w:rsidRPr="00433B36" w:rsidRDefault="003B27A4" w:rsidP="00C35607">
      <w:pPr>
        <w:pBdr>
          <w:top w:val="nil"/>
          <w:left w:val="nil"/>
          <w:bottom w:val="nil"/>
          <w:right w:val="nil"/>
          <w:between w:val="nil"/>
        </w:pBd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lastRenderedPageBreak/>
        <w:t>Fuente:</w:t>
      </w:r>
      <w:r w:rsidR="00DC71DB">
        <w:rPr>
          <w:rFonts w:asciiTheme="majorHAnsi" w:hAnsiTheme="majorHAnsi" w:cstheme="majorHAnsi"/>
          <w:sz w:val="24"/>
          <w:szCs w:val="24"/>
        </w:rPr>
        <w:t xml:space="preserve"> Elaboración propia. </w:t>
      </w:r>
    </w:p>
    <w:p w14:paraId="704C403A" w14:textId="360E0D38" w:rsidR="00917892" w:rsidRPr="00433B36" w:rsidRDefault="001518C8" w:rsidP="00C35607">
      <w:pPr>
        <w:pBdr>
          <w:top w:val="nil"/>
          <w:left w:val="nil"/>
          <w:bottom w:val="nil"/>
          <w:right w:val="nil"/>
          <w:between w:val="nil"/>
        </w:pBdr>
        <w:spacing w:before="5" w:after="60" w:line="360" w:lineRule="auto"/>
        <w:jc w:val="both"/>
        <w:rPr>
          <w:rFonts w:asciiTheme="majorHAnsi" w:hAnsiTheme="majorHAnsi" w:cstheme="majorHAnsi"/>
          <w:b/>
          <w:bCs/>
          <w:sz w:val="24"/>
          <w:szCs w:val="24"/>
        </w:rPr>
      </w:pPr>
      <w:r w:rsidRPr="00433B36">
        <w:rPr>
          <w:rFonts w:asciiTheme="majorHAnsi" w:hAnsiTheme="majorHAnsi" w:cstheme="majorHAnsi"/>
          <w:b/>
          <w:bCs/>
          <w:sz w:val="24"/>
          <w:szCs w:val="24"/>
        </w:rPr>
        <w:t>2.6. Normas de la Constitución Política de Colombia relativas a propiedad intelectual</w:t>
      </w:r>
    </w:p>
    <w:p w14:paraId="2AB8888E" w14:textId="77777777" w:rsidR="001518C8" w:rsidRPr="00433B36" w:rsidRDefault="001518C8" w:rsidP="00C35607">
      <w:pPr>
        <w:pBdr>
          <w:top w:val="nil"/>
          <w:left w:val="nil"/>
          <w:bottom w:val="nil"/>
          <w:right w:val="nil"/>
          <w:between w:val="nil"/>
        </w:pBdr>
        <w:spacing w:before="5" w:after="60" w:line="360" w:lineRule="auto"/>
        <w:jc w:val="both"/>
        <w:rPr>
          <w:rFonts w:asciiTheme="majorHAnsi" w:hAnsiTheme="majorHAnsi" w:cstheme="majorHAnsi"/>
          <w:sz w:val="24"/>
          <w:szCs w:val="24"/>
        </w:rPr>
      </w:pPr>
    </w:p>
    <w:p w14:paraId="704C403B" w14:textId="3055BEC2" w:rsidR="00917892" w:rsidRPr="00433B36" w:rsidRDefault="0021354E" w:rsidP="00C35607">
      <w:pPr>
        <w:numPr>
          <w:ilvl w:val="0"/>
          <w:numId w:val="7"/>
        </w:numPr>
        <w:pBdr>
          <w:top w:val="nil"/>
          <w:left w:val="nil"/>
          <w:bottom w:val="nil"/>
          <w:right w:val="nil"/>
          <w:between w:val="nil"/>
        </w:pBdr>
        <w:tabs>
          <w:tab w:val="left" w:pos="442"/>
        </w:tabs>
        <w:spacing w:before="1" w:after="60" w:line="360" w:lineRule="auto"/>
        <w:jc w:val="both"/>
        <w:rPr>
          <w:rFonts w:asciiTheme="majorHAnsi" w:hAnsiTheme="majorHAnsi" w:cstheme="majorHAnsi"/>
          <w:sz w:val="24"/>
          <w:szCs w:val="24"/>
        </w:rPr>
      </w:pPr>
      <w:r w:rsidRPr="00433B36">
        <w:rPr>
          <w:rFonts w:asciiTheme="majorHAnsi" w:hAnsiTheme="majorHAnsi" w:cstheme="majorHAnsi"/>
          <w:b/>
          <w:bCs/>
          <w:sz w:val="24"/>
          <w:szCs w:val="24"/>
        </w:rPr>
        <w:t>Artículo 61:</w:t>
      </w:r>
      <w:r w:rsidRPr="00433B36">
        <w:rPr>
          <w:rFonts w:asciiTheme="majorHAnsi" w:hAnsiTheme="majorHAnsi" w:cstheme="majorHAnsi"/>
          <w:sz w:val="24"/>
          <w:szCs w:val="24"/>
        </w:rPr>
        <w:t xml:space="preserve"> el Estado protegerá la propiedad intelectual</w:t>
      </w:r>
      <w:r w:rsidR="005D3703" w:rsidRPr="00433B36">
        <w:rPr>
          <w:rFonts w:asciiTheme="majorHAnsi" w:hAnsiTheme="majorHAnsi" w:cstheme="majorHAnsi"/>
          <w:sz w:val="24"/>
          <w:szCs w:val="24"/>
        </w:rPr>
        <w:t>.</w:t>
      </w:r>
    </w:p>
    <w:p w14:paraId="704C403C" w14:textId="6483E042" w:rsidR="00917892" w:rsidRPr="00433B36" w:rsidRDefault="0021354E" w:rsidP="00C35607">
      <w:pPr>
        <w:numPr>
          <w:ilvl w:val="0"/>
          <w:numId w:val="7"/>
        </w:numPr>
        <w:pBdr>
          <w:top w:val="nil"/>
          <w:left w:val="nil"/>
          <w:bottom w:val="nil"/>
          <w:right w:val="nil"/>
          <w:between w:val="nil"/>
        </w:pBdr>
        <w:tabs>
          <w:tab w:val="left" w:pos="442"/>
        </w:tabs>
        <w:spacing w:after="60" w:line="360" w:lineRule="auto"/>
        <w:jc w:val="both"/>
        <w:rPr>
          <w:rFonts w:asciiTheme="majorHAnsi" w:hAnsiTheme="majorHAnsi" w:cstheme="majorHAnsi"/>
          <w:sz w:val="24"/>
          <w:szCs w:val="24"/>
        </w:rPr>
      </w:pPr>
      <w:r w:rsidRPr="00433B36">
        <w:rPr>
          <w:rFonts w:asciiTheme="majorHAnsi" w:hAnsiTheme="majorHAnsi" w:cstheme="majorHAnsi"/>
          <w:b/>
          <w:bCs/>
          <w:sz w:val="24"/>
          <w:szCs w:val="24"/>
        </w:rPr>
        <w:t>Artículo 70:</w:t>
      </w:r>
      <w:r w:rsidRPr="00433B36">
        <w:rPr>
          <w:rFonts w:asciiTheme="majorHAnsi" w:hAnsiTheme="majorHAnsi" w:cstheme="majorHAnsi"/>
          <w:sz w:val="24"/>
          <w:szCs w:val="24"/>
        </w:rPr>
        <w:t xml:space="preserve"> Política científica y artística</w:t>
      </w:r>
      <w:r w:rsidR="005D3703" w:rsidRPr="00433B36">
        <w:rPr>
          <w:rFonts w:asciiTheme="majorHAnsi" w:hAnsiTheme="majorHAnsi" w:cstheme="majorHAnsi"/>
          <w:sz w:val="24"/>
          <w:szCs w:val="24"/>
        </w:rPr>
        <w:t>.</w:t>
      </w:r>
    </w:p>
    <w:p w14:paraId="704C403D" w14:textId="0E4CB8AF" w:rsidR="00917892" w:rsidRPr="00433B36" w:rsidRDefault="005D3703" w:rsidP="00C35607">
      <w:pPr>
        <w:pBdr>
          <w:top w:val="nil"/>
          <w:left w:val="nil"/>
          <w:bottom w:val="nil"/>
          <w:right w:val="nil"/>
          <w:between w:val="nil"/>
        </w:pBdr>
        <w:spacing w:before="1" w:after="60" w:line="360" w:lineRule="auto"/>
        <w:ind w:left="720"/>
        <w:jc w:val="both"/>
        <w:rPr>
          <w:rFonts w:asciiTheme="majorHAnsi" w:hAnsiTheme="majorHAnsi" w:cstheme="majorHAnsi"/>
          <w:sz w:val="24"/>
          <w:szCs w:val="24"/>
        </w:rPr>
        <w:sectPr w:rsidR="00917892" w:rsidRPr="00433B36">
          <w:pgSz w:w="12240" w:h="15840"/>
          <w:pgMar w:top="1420" w:right="880" w:bottom="1240" w:left="1560" w:header="0" w:footer="1044" w:gutter="0"/>
          <w:cols w:space="720"/>
        </w:sectPr>
      </w:pPr>
      <w:r w:rsidRPr="00433B36">
        <w:rPr>
          <w:rFonts w:asciiTheme="majorHAnsi" w:hAnsiTheme="majorHAnsi" w:cstheme="majorHAnsi"/>
          <w:sz w:val="24"/>
          <w:szCs w:val="24"/>
        </w:rPr>
        <w:t>.</w:t>
      </w:r>
    </w:p>
    <w:p w14:paraId="704C403E" w14:textId="50AE5994" w:rsidR="00917892" w:rsidRPr="00433B36" w:rsidRDefault="0021354E" w:rsidP="00C35607">
      <w:pPr>
        <w:pStyle w:val="Ttulo1"/>
        <w:spacing w:after="60" w:line="360" w:lineRule="auto"/>
        <w:rPr>
          <w:rFonts w:asciiTheme="majorHAnsi" w:hAnsiTheme="majorHAnsi" w:cstheme="majorHAnsi"/>
          <w:sz w:val="24"/>
          <w:szCs w:val="24"/>
        </w:rPr>
      </w:pPr>
      <w:bookmarkStart w:id="9" w:name="_Toc174366155"/>
      <w:r w:rsidRPr="00433B36">
        <w:rPr>
          <w:rFonts w:asciiTheme="majorHAnsi" w:hAnsiTheme="majorHAnsi" w:cstheme="majorHAnsi"/>
          <w:sz w:val="24"/>
          <w:szCs w:val="24"/>
        </w:rPr>
        <w:lastRenderedPageBreak/>
        <w:t>Capítulo 3. Conceptos básicos</w:t>
      </w:r>
      <w:bookmarkEnd w:id="9"/>
    </w:p>
    <w:p w14:paraId="62C92024" w14:textId="77777777" w:rsidR="003B27A4" w:rsidRPr="00433B36" w:rsidRDefault="003B27A4" w:rsidP="00C35607">
      <w:pPr>
        <w:spacing w:after="60" w:line="360" w:lineRule="auto"/>
        <w:rPr>
          <w:rFonts w:asciiTheme="majorHAnsi" w:hAnsiTheme="majorHAnsi" w:cstheme="majorHAnsi"/>
          <w:sz w:val="24"/>
          <w:szCs w:val="24"/>
        </w:rPr>
      </w:pPr>
    </w:p>
    <w:p w14:paraId="704C403F" w14:textId="1A7B32CB" w:rsidR="00917892" w:rsidRPr="00433B36" w:rsidRDefault="00590738" w:rsidP="00C35607">
      <w:pPr>
        <w:pStyle w:val="Ttulo2"/>
        <w:spacing w:after="60" w:line="360" w:lineRule="auto"/>
        <w:jc w:val="both"/>
        <w:rPr>
          <w:rFonts w:asciiTheme="majorHAnsi" w:hAnsiTheme="majorHAnsi" w:cstheme="majorHAnsi"/>
          <w:b/>
          <w:bCs/>
          <w:sz w:val="24"/>
          <w:szCs w:val="24"/>
        </w:rPr>
      </w:pPr>
      <w:bookmarkStart w:id="10" w:name="_Toc174366156"/>
      <w:r w:rsidRPr="00433B36">
        <w:rPr>
          <w:rFonts w:asciiTheme="majorHAnsi" w:hAnsiTheme="majorHAnsi" w:cstheme="majorHAnsi"/>
          <w:b/>
          <w:bCs/>
          <w:sz w:val="24"/>
          <w:szCs w:val="24"/>
        </w:rPr>
        <w:t xml:space="preserve">3.1. Propiedad </w:t>
      </w:r>
      <w:bookmarkEnd w:id="10"/>
      <w:r w:rsidR="003B27A4" w:rsidRPr="00433B36">
        <w:rPr>
          <w:rFonts w:asciiTheme="majorHAnsi" w:hAnsiTheme="majorHAnsi" w:cstheme="majorHAnsi"/>
          <w:b/>
          <w:bCs/>
          <w:sz w:val="24"/>
          <w:szCs w:val="24"/>
        </w:rPr>
        <w:t>intelectual</w:t>
      </w:r>
    </w:p>
    <w:p w14:paraId="704C4041" w14:textId="2865F94C" w:rsidR="00917892" w:rsidRPr="00433B36" w:rsidRDefault="0021354E" w:rsidP="00C35607">
      <w:pPr>
        <w:pBdr>
          <w:top w:val="nil"/>
          <w:left w:val="nil"/>
          <w:bottom w:val="nil"/>
          <w:right w:val="nil"/>
          <w:between w:val="nil"/>
        </w:pBdr>
        <w:spacing w:before="240"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t xml:space="preserve">La propiedad intelectual (PI) está relacionada con las creaciones intencionales de una persona, como lo son invenciones, obras literarias y artísticas, así como símbolos, nombres e imágenes utilizados en el comercio. A través de la protección de la </w:t>
      </w:r>
      <w:r w:rsidR="008F6C55" w:rsidRPr="00433B36">
        <w:rPr>
          <w:rFonts w:asciiTheme="majorHAnsi" w:hAnsiTheme="majorHAnsi" w:cstheme="majorHAnsi"/>
          <w:sz w:val="24"/>
          <w:szCs w:val="24"/>
        </w:rPr>
        <w:t>PI</w:t>
      </w:r>
      <w:r w:rsidRPr="00433B36">
        <w:rPr>
          <w:rFonts w:asciiTheme="majorHAnsi" w:hAnsiTheme="majorHAnsi" w:cstheme="majorHAnsi"/>
          <w:sz w:val="24"/>
          <w:szCs w:val="24"/>
        </w:rPr>
        <w:t xml:space="preserve">, el titular adquiere un derecho de exclusión que le permite autorizar o prohibir el uso, la apropiación, </w:t>
      </w:r>
      <w:r w:rsidR="008F6C55" w:rsidRPr="00433B36">
        <w:rPr>
          <w:rFonts w:asciiTheme="majorHAnsi" w:hAnsiTheme="majorHAnsi" w:cstheme="majorHAnsi"/>
          <w:sz w:val="24"/>
          <w:szCs w:val="24"/>
        </w:rPr>
        <w:t xml:space="preserve">la </w:t>
      </w:r>
      <w:r w:rsidRPr="00433B36">
        <w:rPr>
          <w:rFonts w:asciiTheme="majorHAnsi" w:hAnsiTheme="majorHAnsi" w:cstheme="majorHAnsi"/>
          <w:sz w:val="24"/>
          <w:szCs w:val="24"/>
        </w:rPr>
        <w:t xml:space="preserve">comercialización, </w:t>
      </w:r>
      <w:r w:rsidR="008F6C55" w:rsidRPr="00433B36">
        <w:rPr>
          <w:rFonts w:asciiTheme="majorHAnsi" w:hAnsiTheme="majorHAnsi" w:cstheme="majorHAnsi"/>
          <w:sz w:val="24"/>
          <w:szCs w:val="24"/>
        </w:rPr>
        <w:t xml:space="preserve">el </w:t>
      </w:r>
      <w:r w:rsidRPr="00433B36">
        <w:rPr>
          <w:rFonts w:asciiTheme="majorHAnsi" w:hAnsiTheme="majorHAnsi" w:cstheme="majorHAnsi"/>
          <w:sz w:val="24"/>
          <w:szCs w:val="24"/>
        </w:rPr>
        <w:t xml:space="preserve">ofrecimiento en venta, </w:t>
      </w:r>
      <w:r w:rsidR="008F6C55" w:rsidRPr="00433B36">
        <w:rPr>
          <w:rFonts w:asciiTheme="majorHAnsi" w:hAnsiTheme="majorHAnsi" w:cstheme="majorHAnsi"/>
          <w:sz w:val="24"/>
          <w:szCs w:val="24"/>
        </w:rPr>
        <w:t xml:space="preserve">la </w:t>
      </w:r>
      <w:r w:rsidRPr="00433B36">
        <w:rPr>
          <w:rFonts w:asciiTheme="majorHAnsi" w:hAnsiTheme="majorHAnsi" w:cstheme="majorHAnsi"/>
          <w:sz w:val="24"/>
          <w:szCs w:val="24"/>
        </w:rPr>
        <w:t>importación y, en general, cualquier actividad que implique el aprovechamiento del bien intelectual o de sus productos</w:t>
      </w:r>
      <w:r w:rsidR="00AB63E4" w:rsidRPr="00433B36">
        <w:rPr>
          <w:rFonts w:asciiTheme="majorHAnsi" w:hAnsiTheme="majorHAnsi" w:cstheme="majorHAnsi"/>
          <w:sz w:val="24"/>
          <w:szCs w:val="24"/>
        </w:rPr>
        <w:t xml:space="preserve"> (Decisión 486 del 2000, artículo 52)</w:t>
      </w:r>
      <w:r w:rsidRPr="00433B36">
        <w:rPr>
          <w:rFonts w:asciiTheme="majorHAnsi" w:hAnsiTheme="majorHAnsi" w:cstheme="majorHAnsi"/>
          <w:sz w:val="24"/>
          <w:szCs w:val="24"/>
        </w:rPr>
        <w:t>. Esto salvo algunas excepciones y limitaciones que están expresamente contempladas en la ley para cada una de las categorías que conforman los derechos de propiedad intelectual</w:t>
      </w:r>
      <w:r w:rsidR="008F6C55" w:rsidRPr="00433B36">
        <w:rPr>
          <w:rFonts w:asciiTheme="majorHAnsi" w:hAnsiTheme="majorHAnsi" w:cstheme="majorHAnsi"/>
          <w:sz w:val="24"/>
          <w:szCs w:val="24"/>
        </w:rPr>
        <w:t>;</w:t>
      </w:r>
      <w:r w:rsidRPr="00433B36">
        <w:rPr>
          <w:rFonts w:asciiTheme="majorHAnsi" w:hAnsiTheme="majorHAnsi" w:cstheme="majorHAnsi"/>
          <w:sz w:val="24"/>
          <w:szCs w:val="24"/>
        </w:rPr>
        <w:t xml:space="preserve"> es decir</w:t>
      </w:r>
      <w:r w:rsidR="008F6C55" w:rsidRPr="00433B36">
        <w:rPr>
          <w:rFonts w:asciiTheme="majorHAnsi" w:hAnsiTheme="majorHAnsi" w:cstheme="majorHAnsi"/>
          <w:sz w:val="24"/>
          <w:szCs w:val="24"/>
        </w:rPr>
        <w:t>,</w:t>
      </w:r>
      <w:r w:rsidRPr="00433B36">
        <w:rPr>
          <w:rFonts w:asciiTheme="majorHAnsi" w:hAnsiTheme="majorHAnsi" w:cstheme="majorHAnsi"/>
          <w:sz w:val="24"/>
          <w:szCs w:val="24"/>
        </w:rPr>
        <w:t xml:space="preserve"> la propiedad industrial, el </w:t>
      </w:r>
      <w:hyperlink r:id="rId25">
        <w:r w:rsidRPr="00433B36">
          <w:rPr>
            <w:rFonts w:asciiTheme="majorHAnsi" w:hAnsiTheme="majorHAnsi" w:cstheme="majorHAnsi"/>
            <w:sz w:val="24"/>
            <w:szCs w:val="24"/>
          </w:rPr>
          <w:t>derecho de</w:t>
        </w:r>
      </w:hyperlink>
      <w:r w:rsidRPr="00433B36">
        <w:rPr>
          <w:rFonts w:asciiTheme="majorHAnsi" w:hAnsiTheme="majorHAnsi" w:cstheme="majorHAnsi"/>
          <w:sz w:val="24"/>
          <w:szCs w:val="24"/>
        </w:rPr>
        <w:t xml:space="preserve"> </w:t>
      </w:r>
      <w:hyperlink r:id="rId26">
        <w:r w:rsidRPr="00433B36">
          <w:rPr>
            <w:rFonts w:asciiTheme="majorHAnsi" w:hAnsiTheme="majorHAnsi" w:cstheme="majorHAnsi"/>
            <w:sz w:val="24"/>
            <w:szCs w:val="24"/>
          </w:rPr>
          <w:t>autor</w:t>
        </w:r>
      </w:hyperlink>
      <w:r w:rsidRPr="00433B36">
        <w:rPr>
          <w:rFonts w:asciiTheme="majorHAnsi" w:hAnsiTheme="majorHAnsi" w:cstheme="majorHAnsi"/>
          <w:sz w:val="24"/>
          <w:szCs w:val="24"/>
        </w:rPr>
        <w:t xml:space="preserve"> y los derechos de obtentor de variedades vegetales. A </w:t>
      </w:r>
      <w:r w:rsidR="00817598" w:rsidRPr="00433B36">
        <w:rPr>
          <w:rFonts w:asciiTheme="majorHAnsi" w:hAnsiTheme="majorHAnsi" w:cstheme="majorHAnsi"/>
          <w:sz w:val="24"/>
          <w:szCs w:val="24"/>
        </w:rPr>
        <w:t>continuación,</w:t>
      </w:r>
      <w:r w:rsidRPr="00433B36">
        <w:rPr>
          <w:rFonts w:asciiTheme="majorHAnsi" w:hAnsiTheme="majorHAnsi" w:cstheme="majorHAnsi"/>
          <w:sz w:val="24"/>
          <w:szCs w:val="24"/>
        </w:rPr>
        <w:t xml:space="preserve"> se reseñan cada una de estas categorías:</w:t>
      </w:r>
    </w:p>
    <w:p w14:paraId="704C4042" w14:textId="23822FD4" w:rsidR="00917892" w:rsidRPr="00433B36" w:rsidRDefault="008F6C55" w:rsidP="00C35607">
      <w:pPr>
        <w:pBdr>
          <w:top w:val="nil"/>
          <w:left w:val="nil"/>
          <w:bottom w:val="nil"/>
          <w:right w:val="nil"/>
          <w:between w:val="nil"/>
        </w:pBdr>
        <w:spacing w:after="60" w:line="360" w:lineRule="auto"/>
        <w:ind w:left="142" w:right="814"/>
        <w:jc w:val="both"/>
        <w:rPr>
          <w:rFonts w:asciiTheme="majorHAnsi" w:hAnsiTheme="majorHAnsi" w:cstheme="majorHAnsi"/>
          <w:sz w:val="24"/>
          <w:szCs w:val="24"/>
        </w:rPr>
      </w:pPr>
      <w:r w:rsidRPr="00433B36">
        <w:rPr>
          <w:rFonts w:asciiTheme="majorHAnsi" w:hAnsiTheme="majorHAnsi" w:cstheme="majorHAnsi"/>
          <w:sz w:val="24"/>
          <w:szCs w:val="24"/>
        </w:rPr>
        <w:t>Figura 12.</w:t>
      </w:r>
      <w:r w:rsidR="00DC71DB">
        <w:rPr>
          <w:rFonts w:asciiTheme="majorHAnsi" w:hAnsiTheme="majorHAnsi" w:cstheme="majorHAnsi"/>
          <w:sz w:val="24"/>
          <w:szCs w:val="24"/>
        </w:rPr>
        <w:t xml:space="preserve"> Categorías que conforman la propiedad intelectual </w:t>
      </w:r>
    </w:p>
    <w:p w14:paraId="704C4043" w14:textId="77777777" w:rsidR="00917892" w:rsidRPr="00433B36" w:rsidRDefault="0021354E" w:rsidP="00C35607">
      <w:pPr>
        <w:pBdr>
          <w:top w:val="nil"/>
          <w:left w:val="nil"/>
          <w:bottom w:val="nil"/>
          <w:right w:val="nil"/>
          <w:between w:val="nil"/>
        </w:pBdr>
        <w:spacing w:after="60" w:line="360" w:lineRule="auto"/>
        <w:ind w:left="142" w:right="814"/>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114300" distB="114300" distL="114300" distR="114300" wp14:anchorId="704C436A" wp14:editId="7AFF4F22">
            <wp:extent cx="5562600" cy="2889250"/>
            <wp:effectExtent l="0" t="0" r="0" b="6350"/>
            <wp:docPr id="44"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rotWithShape="1">
                    <a:blip r:embed="rId27"/>
                    <a:srcRect b="5477"/>
                    <a:stretch/>
                  </pic:blipFill>
                  <pic:spPr bwMode="auto">
                    <a:xfrm>
                      <a:off x="0" y="0"/>
                      <a:ext cx="5563312" cy="2889620"/>
                    </a:xfrm>
                    <a:prstGeom prst="rect">
                      <a:avLst/>
                    </a:prstGeom>
                    <a:ln>
                      <a:noFill/>
                    </a:ln>
                    <a:extLst>
                      <a:ext uri="{53640926-AAD7-44D8-BBD7-CCE9431645EC}">
                        <a14:shadowObscured xmlns:a14="http://schemas.microsoft.com/office/drawing/2010/main"/>
                      </a:ext>
                    </a:extLst>
                  </pic:spPr>
                </pic:pic>
              </a:graphicData>
            </a:graphic>
          </wp:inline>
        </w:drawing>
      </w:r>
    </w:p>
    <w:p w14:paraId="704C4044" w14:textId="2538F301" w:rsidR="00917892" w:rsidRPr="00433B36" w:rsidRDefault="008F6C55" w:rsidP="00C35607">
      <w:pPr>
        <w:pBdr>
          <w:top w:val="nil"/>
          <w:left w:val="nil"/>
          <w:bottom w:val="nil"/>
          <w:right w:val="nil"/>
          <w:between w:val="nil"/>
        </w:pBd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Fuente:</w:t>
      </w:r>
      <w:r w:rsidR="00DC71DB">
        <w:rPr>
          <w:rFonts w:asciiTheme="majorHAnsi" w:hAnsiTheme="majorHAnsi" w:cstheme="majorHAnsi"/>
          <w:sz w:val="24"/>
          <w:szCs w:val="24"/>
        </w:rPr>
        <w:t xml:space="preserve"> Elaboración propia </w:t>
      </w:r>
    </w:p>
    <w:p w14:paraId="2DC3A143" w14:textId="77777777" w:rsidR="008F6C55" w:rsidRDefault="008F6C55" w:rsidP="00433B36">
      <w:pPr>
        <w:pBdr>
          <w:top w:val="nil"/>
          <w:left w:val="nil"/>
          <w:bottom w:val="nil"/>
          <w:right w:val="nil"/>
          <w:between w:val="nil"/>
        </w:pBdr>
        <w:spacing w:after="60" w:line="360" w:lineRule="auto"/>
        <w:jc w:val="both"/>
        <w:rPr>
          <w:rFonts w:asciiTheme="majorHAnsi" w:hAnsiTheme="majorHAnsi" w:cstheme="majorHAnsi"/>
          <w:sz w:val="24"/>
          <w:szCs w:val="24"/>
        </w:rPr>
      </w:pPr>
    </w:p>
    <w:p w14:paraId="67418604" w14:textId="77777777" w:rsidR="00433B36" w:rsidRPr="00433B36" w:rsidRDefault="00433B36" w:rsidP="00C35607">
      <w:pPr>
        <w:pBdr>
          <w:top w:val="nil"/>
          <w:left w:val="nil"/>
          <w:bottom w:val="nil"/>
          <w:right w:val="nil"/>
          <w:between w:val="nil"/>
        </w:pBdr>
        <w:spacing w:after="60" w:line="360" w:lineRule="auto"/>
        <w:jc w:val="both"/>
        <w:rPr>
          <w:rFonts w:asciiTheme="majorHAnsi" w:hAnsiTheme="majorHAnsi" w:cstheme="majorHAnsi"/>
          <w:sz w:val="24"/>
          <w:szCs w:val="24"/>
        </w:rPr>
      </w:pPr>
    </w:p>
    <w:p w14:paraId="704C4045" w14:textId="590EF23B" w:rsidR="00917892" w:rsidRPr="00433B36" w:rsidRDefault="00590738" w:rsidP="00C35607">
      <w:pPr>
        <w:pStyle w:val="Ttulo2"/>
        <w:spacing w:after="60" w:line="360" w:lineRule="auto"/>
        <w:jc w:val="both"/>
        <w:rPr>
          <w:rFonts w:asciiTheme="majorHAnsi" w:hAnsiTheme="majorHAnsi" w:cstheme="majorHAnsi"/>
          <w:b/>
          <w:bCs/>
          <w:sz w:val="24"/>
          <w:szCs w:val="24"/>
        </w:rPr>
      </w:pPr>
      <w:bookmarkStart w:id="11" w:name="_Toc174366157"/>
      <w:r w:rsidRPr="00433B36">
        <w:rPr>
          <w:rFonts w:asciiTheme="majorHAnsi" w:hAnsiTheme="majorHAnsi" w:cstheme="majorHAnsi"/>
          <w:b/>
          <w:bCs/>
          <w:sz w:val="24"/>
          <w:szCs w:val="24"/>
        </w:rPr>
        <w:lastRenderedPageBreak/>
        <w:t>3.2. Propiedad industrial</w:t>
      </w:r>
      <w:bookmarkEnd w:id="11"/>
    </w:p>
    <w:p w14:paraId="704C4046"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b/>
          <w:sz w:val="24"/>
          <w:szCs w:val="24"/>
        </w:rPr>
      </w:pPr>
    </w:p>
    <w:p w14:paraId="704C4047" w14:textId="3854D23D" w:rsidR="00917892" w:rsidRPr="00433B36" w:rsidRDefault="0021354E" w:rsidP="00C35607">
      <w:pPr>
        <w:pBdr>
          <w:top w:val="nil"/>
          <w:left w:val="nil"/>
          <w:bottom w:val="nil"/>
          <w:right w:val="nil"/>
          <w:between w:val="nil"/>
        </w:pBdr>
        <w:spacing w:before="1" w:after="60" w:line="360" w:lineRule="auto"/>
        <w:ind w:left="142" w:right="817"/>
        <w:jc w:val="both"/>
        <w:rPr>
          <w:rFonts w:asciiTheme="majorHAnsi" w:hAnsiTheme="majorHAnsi" w:cstheme="majorHAnsi"/>
          <w:sz w:val="24"/>
          <w:szCs w:val="24"/>
        </w:rPr>
      </w:pPr>
      <w:r w:rsidRPr="00433B36">
        <w:rPr>
          <w:rFonts w:asciiTheme="majorHAnsi" w:hAnsiTheme="majorHAnsi" w:cstheme="majorHAnsi"/>
          <w:sz w:val="24"/>
          <w:szCs w:val="24"/>
        </w:rPr>
        <w:t xml:space="preserve">La </w:t>
      </w:r>
      <w:r w:rsidR="00A3004E" w:rsidRPr="00433B36">
        <w:rPr>
          <w:rFonts w:asciiTheme="majorHAnsi" w:hAnsiTheme="majorHAnsi" w:cstheme="majorHAnsi"/>
          <w:sz w:val="24"/>
          <w:szCs w:val="24"/>
        </w:rPr>
        <w:t xml:space="preserve">propiedad industrial </w:t>
      </w:r>
      <w:r w:rsidRPr="00433B36">
        <w:rPr>
          <w:rFonts w:asciiTheme="majorHAnsi" w:hAnsiTheme="majorHAnsi" w:cstheme="majorHAnsi"/>
          <w:sz w:val="24"/>
          <w:szCs w:val="24"/>
        </w:rPr>
        <w:t xml:space="preserve">es un derecho exclusivo que adquiere una persona natural o jurídica por medio de la protección de la actividad innovadora a través de nuevos productos, </w:t>
      </w:r>
      <w:r w:rsidR="00AB63E4" w:rsidRPr="00433B36">
        <w:rPr>
          <w:rFonts w:asciiTheme="majorHAnsi" w:hAnsiTheme="majorHAnsi" w:cstheme="majorHAnsi"/>
          <w:sz w:val="24"/>
          <w:szCs w:val="24"/>
        </w:rPr>
        <w:t>nuevos procedimientos o diseños</w:t>
      </w:r>
      <w:r w:rsidRPr="00433B36">
        <w:rPr>
          <w:rFonts w:asciiTheme="majorHAnsi" w:hAnsiTheme="majorHAnsi" w:cstheme="majorHAnsi"/>
          <w:sz w:val="24"/>
          <w:szCs w:val="24"/>
        </w:rPr>
        <w:t>, así como la actividad mercantil, mediante la identificación de productos o servicios en el mercado</w:t>
      </w:r>
      <w:r w:rsidR="000E326C" w:rsidRPr="00433B36">
        <w:rPr>
          <w:rFonts w:asciiTheme="majorHAnsi" w:hAnsiTheme="majorHAnsi" w:cstheme="majorHAnsi"/>
          <w:sz w:val="24"/>
          <w:szCs w:val="24"/>
        </w:rPr>
        <w:t xml:space="preserve"> </w:t>
      </w:r>
      <w:r w:rsidR="00AB63E4" w:rsidRPr="00433B36">
        <w:rPr>
          <w:rFonts w:asciiTheme="majorHAnsi" w:hAnsiTheme="majorHAnsi" w:cstheme="majorHAnsi"/>
          <w:sz w:val="24"/>
          <w:szCs w:val="24"/>
        </w:rPr>
        <w:t>(OMPI, 20</w:t>
      </w:r>
      <w:r w:rsidR="00C42752" w:rsidRPr="00433B36">
        <w:rPr>
          <w:rFonts w:asciiTheme="majorHAnsi" w:hAnsiTheme="majorHAnsi" w:cstheme="majorHAnsi"/>
          <w:sz w:val="24"/>
          <w:szCs w:val="24"/>
        </w:rPr>
        <w:t>20</w:t>
      </w:r>
      <w:r w:rsidR="00AB63E4" w:rsidRPr="00433B36">
        <w:rPr>
          <w:rFonts w:asciiTheme="majorHAnsi" w:hAnsiTheme="majorHAnsi" w:cstheme="majorHAnsi"/>
          <w:sz w:val="24"/>
          <w:szCs w:val="24"/>
        </w:rPr>
        <w:t>)</w:t>
      </w:r>
      <w:r w:rsidRPr="00433B36">
        <w:rPr>
          <w:rFonts w:asciiTheme="majorHAnsi" w:hAnsiTheme="majorHAnsi" w:cstheme="majorHAnsi"/>
          <w:sz w:val="24"/>
          <w:szCs w:val="24"/>
        </w:rPr>
        <w:t xml:space="preserve">. En Colombia, la </w:t>
      </w:r>
      <w:r w:rsidR="00F56E13" w:rsidRPr="00433B36">
        <w:rPr>
          <w:rFonts w:asciiTheme="majorHAnsi" w:hAnsiTheme="majorHAnsi" w:cstheme="majorHAnsi"/>
          <w:sz w:val="24"/>
          <w:szCs w:val="24"/>
        </w:rPr>
        <w:t xml:space="preserve">autoridad nacional competente </w:t>
      </w:r>
      <w:r w:rsidRPr="00433B36">
        <w:rPr>
          <w:rFonts w:asciiTheme="majorHAnsi" w:hAnsiTheme="majorHAnsi" w:cstheme="majorHAnsi"/>
          <w:sz w:val="24"/>
          <w:szCs w:val="24"/>
        </w:rPr>
        <w:t xml:space="preserve">para proteger la propiedad </w:t>
      </w:r>
      <w:r w:rsidR="00F56E13" w:rsidRPr="00433B36">
        <w:rPr>
          <w:rFonts w:asciiTheme="majorHAnsi" w:hAnsiTheme="majorHAnsi" w:cstheme="majorHAnsi"/>
          <w:sz w:val="24"/>
          <w:szCs w:val="24"/>
        </w:rPr>
        <w:t xml:space="preserve">industrial </w:t>
      </w:r>
      <w:r w:rsidRPr="00433B36">
        <w:rPr>
          <w:rFonts w:asciiTheme="majorHAnsi" w:hAnsiTheme="majorHAnsi" w:cstheme="majorHAnsi"/>
          <w:sz w:val="24"/>
          <w:szCs w:val="24"/>
        </w:rPr>
        <w:t xml:space="preserve">es la Superintendencia de Industria y Comercio </w:t>
      </w:r>
      <w:r w:rsidR="00F56E13" w:rsidRPr="00433B36">
        <w:rPr>
          <w:rFonts w:asciiTheme="majorHAnsi" w:hAnsiTheme="majorHAnsi" w:cstheme="majorHAnsi"/>
          <w:sz w:val="24"/>
          <w:szCs w:val="24"/>
        </w:rPr>
        <w:t>(</w:t>
      </w:r>
      <w:r w:rsidRPr="00433B36">
        <w:rPr>
          <w:rFonts w:asciiTheme="majorHAnsi" w:hAnsiTheme="majorHAnsi" w:cstheme="majorHAnsi"/>
          <w:sz w:val="24"/>
          <w:szCs w:val="24"/>
        </w:rPr>
        <w:t>SIC</w:t>
      </w:r>
      <w:r w:rsidR="00F56E13" w:rsidRPr="00433B36">
        <w:rPr>
          <w:rFonts w:asciiTheme="majorHAnsi" w:hAnsiTheme="majorHAnsi" w:cstheme="majorHAnsi"/>
          <w:sz w:val="24"/>
          <w:szCs w:val="24"/>
        </w:rPr>
        <w:t>)</w:t>
      </w:r>
      <w:r w:rsidRPr="00433B36">
        <w:rPr>
          <w:rFonts w:asciiTheme="majorHAnsi" w:hAnsiTheme="majorHAnsi" w:cstheme="majorHAnsi"/>
          <w:sz w:val="24"/>
          <w:szCs w:val="24"/>
        </w:rPr>
        <w:t>.</w:t>
      </w:r>
    </w:p>
    <w:p w14:paraId="0DCC3DA5" w14:textId="77777777" w:rsidR="00B35209" w:rsidRPr="00433B36" w:rsidRDefault="00B35209"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04C" w14:textId="24395686" w:rsidR="00917892" w:rsidRPr="00433B36" w:rsidRDefault="00590738" w:rsidP="00C35607">
      <w:pPr>
        <w:pStyle w:val="Ttulo3"/>
        <w:spacing w:after="60" w:line="360" w:lineRule="auto"/>
        <w:jc w:val="both"/>
        <w:rPr>
          <w:rFonts w:asciiTheme="majorHAnsi" w:hAnsiTheme="majorHAnsi" w:cstheme="majorHAnsi"/>
        </w:rPr>
      </w:pPr>
      <w:bookmarkStart w:id="12" w:name="_Toc174366158"/>
      <w:r w:rsidRPr="00433B36">
        <w:rPr>
          <w:rFonts w:asciiTheme="majorHAnsi" w:hAnsiTheme="majorHAnsi" w:cstheme="majorHAnsi"/>
        </w:rPr>
        <w:t>3.2.1. Nuevas creaciones</w:t>
      </w:r>
      <w:bookmarkEnd w:id="12"/>
    </w:p>
    <w:p w14:paraId="781A58D6" w14:textId="77777777" w:rsidR="00B35209" w:rsidRPr="00433B36" w:rsidRDefault="00B35209" w:rsidP="00C35607">
      <w:pPr>
        <w:spacing w:after="60" w:line="360" w:lineRule="auto"/>
        <w:jc w:val="both"/>
        <w:rPr>
          <w:rFonts w:asciiTheme="majorHAnsi" w:hAnsiTheme="majorHAnsi" w:cstheme="majorHAnsi"/>
          <w:sz w:val="24"/>
          <w:szCs w:val="24"/>
        </w:rPr>
      </w:pPr>
    </w:p>
    <w:p w14:paraId="11CEC553" w14:textId="46B92972" w:rsidR="00B35209" w:rsidRPr="00433B36" w:rsidRDefault="00B35209"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A continuación, se reseñan los conceptos básicos de las nuevas creaciones en el marco de la propiedad intelectual. En cada ítem se reseña un ejemplo para ilustrar la aplicación de estos derechos en los productos de los proyectos de investigación de ciencia, tecnología e innovación</w:t>
      </w:r>
      <w:r w:rsidR="00D504A1" w:rsidRPr="00433B36">
        <w:rPr>
          <w:rFonts w:asciiTheme="majorHAnsi" w:hAnsiTheme="majorHAnsi" w:cstheme="majorHAnsi"/>
          <w:sz w:val="24"/>
          <w:szCs w:val="24"/>
        </w:rPr>
        <w:t>.</w:t>
      </w:r>
    </w:p>
    <w:p w14:paraId="1455C0F2" w14:textId="77777777" w:rsidR="00590738" w:rsidRPr="00433B36" w:rsidRDefault="00590738" w:rsidP="00C35607">
      <w:pPr>
        <w:spacing w:after="60" w:line="360" w:lineRule="auto"/>
        <w:jc w:val="both"/>
        <w:rPr>
          <w:rFonts w:asciiTheme="majorHAnsi" w:hAnsiTheme="majorHAnsi" w:cstheme="majorHAnsi"/>
          <w:sz w:val="24"/>
          <w:szCs w:val="24"/>
        </w:rPr>
      </w:pPr>
    </w:p>
    <w:p w14:paraId="293EE8F6" w14:textId="6E8B4044" w:rsidR="00590738" w:rsidRPr="00433B36" w:rsidRDefault="00590738" w:rsidP="00C35607">
      <w:pPr>
        <w:pStyle w:val="Ttulo3"/>
        <w:spacing w:after="60" w:line="360" w:lineRule="auto"/>
        <w:jc w:val="both"/>
        <w:rPr>
          <w:rFonts w:asciiTheme="majorHAnsi" w:hAnsiTheme="majorHAnsi" w:cstheme="majorHAnsi"/>
        </w:rPr>
      </w:pPr>
      <w:r w:rsidRPr="00433B36">
        <w:rPr>
          <w:rFonts w:asciiTheme="majorHAnsi" w:hAnsiTheme="majorHAnsi" w:cstheme="majorHAnsi"/>
        </w:rPr>
        <w:tab/>
      </w:r>
      <w:bookmarkStart w:id="13" w:name="_Toc174366159"/>
      <w:r w:rsidRPr="00433B36">
        <w:rPr>
          <w:rFonts w:asciiTheme="majorHAnsi" w:hAnsiTheme="majorHAnsi" w:cstheme="majorHAnsi"/>
        </w:rPr>
        <w:t>3.2.1.1. Patentes</w:t>
      </w:r>
      <w:bookmarkEnd w:id="13"/>
    </w:p>
    <w:p w14:paraId="704C404D" w14:textId="6EDAAAE6" w:rsidR="00917892" w:rsidRPr="00433B36" w:rsidRDefault="0021354E" w:rsidP="00C35607">
      <w:pPr>
        <w:pBdr>
          <w:top w:val="nil"/>
          <w:left w:val="nil"/>
          <w:bottom w:val="nil"/>
          <w:right w:val="nil"/>
          <w:between w:val="nil"/>
        </w:pBdr>
        <w:spacing w:after="60" w:line="360" w:lineRule="auto"/>
        <w:ind w:right="814"/>
        <w:jc w:val="both"/>
        <w:rPr>
          <w:rFonts w:asciiTheme="majorHAnsi" w:hAnsiTheme="majorHAnsi" w:cstheme="majorHAnsi"/>
          <w:sz w:val="24"/>
          <w:szCs w:val="24"/>
        </w:rPr>
      </w:pPr>
      <w:r w:rsidRPr="00433B36">
        <w:rPr>
          <w:rFonts w:asciiTheme="majorHAnsi" w:hAnsiTheme="majorHAnsi" w:cstheme="majorHAnsi"/>
          <w:sz w:val="24"/>
          <w:szCs w:val="24"/>
        </w:rPr>
        <w:t xml:space="preserve">Una patente es un derecho exclusivo que se concede al titular de una tecnología como reconocimiento de la inversión y esfuerzos realizados por </w:t>
      </w:r>
      <w:r w:rsidR="000E326C" w:rsidRPr="00433B36">
        <w:rPr>
          <w:rFonts w:asciiTheme="majorHAnsi" w:hAnsiTheme="majorHAnsi" w:cstheme="majorHAnsi"/>
          <w:sz w:val="24"/>
          <w:szCs w:val="24"/>
        </w:rPr>
        <w:t>est</w:t>
      </w:r>
      <w:r w:rsidRPr="00433B36">
        <w:rPr>
          <w:rFonts w:asciiTheme="majorHAnsi" w:hAnsiTheme="majorHAnsi" w:cstheme="majorHAnsi"/>
          <w:sz w:val="24"/>
          <w:szCs w:val="24"/>
        </w:rPr>
        <w:t>e para solucionar técnicamente un problema específico</w:t>
      </w:r>
      <w:r w:rsidR="00AB63E4" w:rsidRPr="00433B36">
        <w:rPr>
          <w:rFonts w:asciiTheme="majorHAnsi" w:hAnsiTheme="majorHAnsi" w:cstheme="majorHAnsi"/>
          <w:sz w:val="24"/>
          <w:szCs w:val="24"/>
        </w:rPr>
        <w:t xml:space="preserve"> (OMPI, </w:t>
      </w:r>
      <w:r w:rsidR="00D504A1" w:rsidRPr="00433B36">
        <w:rPr>
          <w:rFonts w:asciiTheme="majorHAnsi" w:hAnsiTheme="majorHAnsi" w:cstheme="majorHAnsi"/>
          <w:sz w:val="24"/>
          <w:szCs w:val="24"/>
        </w:rPr>
        <w:t>2020</w:t>
      </w:r>
      <w:r w:rsidR="00AB63E4" w:rsidRPr="00433B36">
        <w:rPr>
          <w:rFonts w:asciiTheme="majorHAnsi" w:hAnsiTheme="majorHAnsi" w:cstheme="majorHAnsi"/>
          <w:sz w:val="24"/>
          <w:szCs w:val="24"/>
        </w:rPr>
        <w:t>)</w:t>
      </w:r>
      <w:r w:rsidRPr="00433B36">
        <w:rPr>
          <w:rFonts w:asciiTheme="majorHAnsi" w:hAnsiTheme="majorHAnsi" w:cstheme="majorHAnsi"/>
          <w:sz w:val="24"/>
          <w:szCs w:val="24"/>
        </w:rPr>
        <w:t>. En este sentido, el titular de la patente tiene el derecho de autorizar o impedir la fabricación, venta, ofrecimiento, importación, uso o aprovechamiento de los productos o servicios que estén protegidos o que resulten de un procedimiento protegido.</w:t>
      </w:r>
    </w:p>
    <w:p w14:paraId="704C404F" w14:textId="55DB2D78" w:rsidR="00917892" w:rsidRPr="00433B36" w:rsidRDefault="0021354E" w:rsidP="00C35607">
      <w:pPr>
        <w:pBdr>
          <w:top w:val="nil"/>
          <w:left w:val="nil"/>
          <w:bottom w:val="nil"/>
          <w:right w:val="nil"/>
          <w:between w:val="nil"/>
        </w:pBdr>
        <w:spacing w:after="60" w:line="360" w:lineRule="auto"/>
        <w:ind w:right="814"/>
        <w:jc w:val="both"/>
        <w:rPr>
          <w:rFonts w:asciiTheme="majorHAnsi" w:hAnsiTheme="majorHAnsi" w:cstheme="majorHAnsi"/>
          <w:sz w:val="24"/>
          <w:szCs w:val="24"/>
        </w:rPr>
      </w:pPr>
      <w:r w:rsidRPr="00433B36">
        <w:rPr>
          <w:rFonts w:asciiTheme="majorHAnsi" w:hAnsiTheme="majorHAnsi" w:cstheme="majorHAnsi"/>
          <w:sz w:val="24"/>
          <w:szCs w:val="24"/>
        </w:rPr>
        <w:t>Como contrapartida, el solicitante está obligado a dar a conocer su invención al público, de modo que otras personas expertas en la materia puedan reconocer y reproducir la invención (Decisión 486 del 2000</w:t>
      </w:r>
      <w:r w:rsidR="007F0699" w:rsidRPr="00433B36">
        <w:rPr>
          <w:rFonts w:asciiTheme="majorHAnsi" w:hAnsiTheme="majorHAnsi" w:cstheme="majorHAnsi"/>
          <w:sz w:val="24"/>
          <w:szCs w:val="24"/>
        </w:rPr>
        <w:t>, artículo 28</w:t>
      </w:r>
      <w:r w:rsidRPr="00433B36">
        <w:rPr>
          <w:rFonts w:asciiTheme="majorHAnsi" w:hAnsiTheme="majorHAnsi" w:cstheme="majorHAnsi"/>
          <w:sz w:val="24"/>
          <w:szCs w:val="24"/>
        </w:rPr>
        <w:t>). El sistema de patentes tiene como objetivo equilibrar los intereses de los solicitantes (derechos exclusivos) y los intereses de la sociedad (divulgación de la invención, excepciones y limitaciones).</w:t>
      </w:r>
    </w:p>
    <w:p w14:paraId="704C4052" w14:textId="546C2E6F" w:rsidR="00917892" w:rsidRPr="00433B36" w:rsidRDefault="0021354E" w:rsidP="00C35607">
      <w:pPr>
        <w:pBdr>
          <w:top w:val="nil"/>
          <w:left w:val="nil"/>
          <w:bottom w:val="nil"/>
          <w:right w:val="nil"/>
          <w:between w:val="nil"/>
        </w:pBdr>
        <w:spacing w:after="60" w:line="360" w:lineRule="auto"/>
        <w:ind w:left="142"/>
        <w:jc w:val="both"/>
        <w:rPr>
          <w:rFonts w:asciiTheme="majorHAnsi" w:hAnsiTheme="majorHAnsi" w:cstheme="majorHAnsi"/>
          <w:sz w:val="24"/>
          <w:szCs w:val="24"/>
        </w:rPr>
      </w:pPr>
      <w:r w:rsidRPr="00433B36">
        <w:rPr>
          <w:rFonts w:asciiTheme="majorHAnsi" w:hAnsiTheme="majorHAnsi" w:cstheme="majorHAnsi"/>
          <w:sz w:val="24"/>
          <w:szCs w:val="24"/>
        </w:rPr>
        <w:t>En Colombia</w:t>
      </w:r>
      <w:r w:rsidR="007F0699" w:rsidRPr="00433B36">
        <w:rPr>
          <w:rFonts w:asciiTheme="majorHAnsi" w:hAnsiTheme="majorHAnsi" w:cstheme="majorHAnsi"/>
          <w:sz w:val="24"/>
          <w:szCs w:val="24"/>
        </w:rPr>
        <w:t>,</w:t>
      </w:r>
      <w:r w:rsidRPr="00433B36">
        <w:rPr>
          <w:rFonts w:asciiTheme="majorHAnsi" w:hAnsiTheme="majorHAnsi" w:cstheme="majorHAnsi"/>
          <w:sz w:val="24"/>
          <w:szCs w:val="24"/>
        </w:rPr>
        <w:t xml:space="preserve"> una invención puede ser protegida a través de</w:t>
      </w:r>
      <w:r w:rsidR="007F0699" w:rsidRPr="00433B36">
        <w:rPr>
          <w:rFonts w:asciiTheme="majorHAnsi" w:hAnsiTheme="majorHAnsi" w:cstheme="majorHAnsi"/>
          <w:sz w:val="24"/>
          <w:szCs w:val="24"/>
        </w:rPr>
        <w:t xml:space="preserve"> lo siguiente:</w:t>
      </w:r>
    </w:p>
    <w:p w14:paraId="704C4053" w14:textId="553E29FF" w:rsidR="00917892" w:rsidRPr="00433B36" w:rsidRDefault="0021354E" w:rsidP="00C35607">
      <w:pPr>
        <w:pStyle w:val="Prrafodelista"/>
        <w:numPr>
          <w:ilvl w:val="0"/>
          <w:numId w:val="26"/>
        </w:numPr>
        <w:spacing w:after="60" w:line="360" w:lineRule="auto"/>
        <w:jc w:val="both"/>
        <w:rPr>
          <w:rFonts w:asciiTheme="majorHAnsi" w:hAnsiTheme="majorHAnsi" w:cstheme="majorHAnsi"/>
          <w:b/>
          <w:bCs/>
          <w:sz w:val="24"/>
          <w:szCs w:val="24"/>
        </w:rPr>
      </w:pPr>
      <w:r w:rsidRPr="00433B36">
        <w:rPr>
          <w:rFonts w:asciiTheme="majorHAnsi" w:hAnsiTheme="majorHAnsi" w:cstheme="majorHAnsi"/>
          <w:b/>
          <w:bCs/>
          <w:sz w:val="24"/>
          <w:szCs w:val="24"/>
        </w:rPr>
        <w:lastRenderedPageBreak/>
        <w:t xml:space="preserve">Patente de </w:t>
      </w:r>
      <w:r w:rsidR="007F0699" w:rsidRPr="00433B36">
        <w:rPr>
          <w:rFonts w:asciiTheme="majorHAnsi" w:hAnsiTheme="majorHAnsi" w:cstheme="majorHAnsi"/>
          <w:b/>
          <w:bCs/>
          <w:sz w:val="24"/>
          <w:szCs w:val="24"/>
        </w:rPr>
        <w:t>invención</w:t>
      </w:r>
    </w:p>
    <w:p w14:paraId="704C4054" w14:textId="00B4E053" w:rsidR="00917892" w:rsidRPr="00433B36" w:rsidRDefault="0021354E" w:rsidP="00C35607">
      <w:pPr>
        <w:pBdr>
          <w:top w:val="nil"/>
          <w:left w:val="nil"/>
          <w:bottom w:val="nil"/>
          <w:right w:val="nil"/>
          <w:between w:val="nil"/>
        </w:pBdr>
        <w:spacing w:before="36"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t>Una patente de invención protege todo nuevo producto o procedimiento que ofrece una nueva solución técnica en cualquier campo de la tecnología a un problema técnico (</w:t>
      </w:r>
      <w:r w:rsidR="00FB073B" w:rsidRPr="00433B36">
        <w:rPr>
          <w:rFonts w:asciiTheme="majorHAnsi" w:hAnsiTheme="majorHAnsi" w:cstheme="majorHAnsi"/>
          <w:sz w:val="24"/>
          <w:szCs w:val="24"/>
        </w:rPr>
        <w:t xml:space="preserve">Decisión 486, artículo </w:t>
      </w:r>
      <w:r w:rsidRPr="00433B36">
        <w:rPr>
          <w:rFonts w:asciiTheme="majorHAnsi" w:hAnsiTheme="majorHAnsi" w:cstheme="majorHAnsi"/>
          <w:sz w:val="24"/>
          <w:szCs w:val="24"/>
        </w:rPr>
        <w:t>14).</w:t>
      </w:r>
    </w:p>
    <w:p w14:paraId="704C4055" w14:textId="77777777" w:rsidR="00917892" w:rsidRPr="00433B36" w:rsidRDefault="00917892" w:rsidP="00C35607">
      <w:pPr>
        <w:pBdr>
          <w:top w:val="nil"/>
          <w:left w:val="nil"/>
          <w:bottom w:val="nil"/>
          <w:right w:val="nil"/>
          <w:between w:val="nil"/>
        </w:pBdr>
        <w:tabs>
          <w:tab w:val="left" w:pos="502"/>
        </w:tabs>
        <w:spacing w:after="60" w:line="360" w:lineRule="auto"/>
        <w:ind w:right="814"/>
        <w:jc w:val="both"/>
        <w:rPr>
          <w:rFonts w:asciiTheme="majorHAnsi" w:eastAsia="Arial" w:hAnsiTheme="majorHAnsi" w:cstheme="majorHAnsi"/>
          <w:sz w:val="24"/>
          <w:szCs w:val="24"/>
        </w:rPr>
      </w:pPr>
    </w:p>
    <w:p w14:paraId="704C4057" w14:textId="63CBA0F5" w:rsidR="00917892" w:rsidRPr="00433B36" w:rsidRDefault="00FB073B" w:rsidP="00C35607">
      <w:pPr>
        <w:spacing w:after="60" w:line="360" w:lineRule="auto"/>
        <w:ind w:left="142"/>
        <w:jc w:val="both"/>
        <w:rPr>
          <w:rFonts w:asciiTheme="majorHAnsi" w:hAnsiTheme="majorHAnsi" w:cstheme="majorHAnsi"/>
          <w:sz w:val="24"/>
          <w:szCs w:val="24"/>
        </w:rPr>
      </w:pPr>
      <w:r w:rsidRPr="00433B36">
        <w:rPr>
          <w:rFonts w:asciiTheme="majorHAnsi" w:hAnsiTheme="majorHAnsi" w:cstheme="majorHAnsi"/>
          <w:b/>
          <w:bCs/>
          <w:sz w:val="24"/>
          <w:szCs w:val="24"/>
        </w:rPr>
        <w:t>Requisitos</w:t>
      </w:r>
      <w:r w:rsidRPr="00433B36">
        <w:rPr>
          <w:rFonts w:asciiTheme="majorHAnsi" w:hAnsiTheme="majorHAnsi" w:cstheme="majorHAnsi"/>
          <w:sz w:val="24"/>
          <w:szCs w:val="24"/>
        </w:rPr>
        <w:t>:</w:t>
      </w:r>
    </w:p>
    <w:p w14:paraId="4EB7D374" w14:textId="77777777" w:rsidR="00FB073B" w:rsidRPr="00433B36" w:rsidRDefault="00FB073B" w:rsidP="00C35607">
      <w:pPr>
        <w:spacing w:after="60" w:line="360" w:lineRule="auto"/>
        <w:ind w:firstLine="720"/>
        <w:jc w:val="both"/>
        <w:rPr>
          <w:rFonts w:asciiTheme="majorHAnsi" w:hAnsiTheme="majorHAnsi" w:cstheme="majorHAnsi"/>
          <w:sz w:val="24"/>
          <w:szCs w:val="24"/>
        </w:rPr>
      </w:pPr>
    </w:p>
    <w:p w14:paraId="5228361B" w14:textId="1C2CAF5A" w:rsidR="00EC635F" w:rsidRPr="00433B36" w:rsidRDefault="00FB073B"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Figura 13.</w:t>
      </w:r>
      <w:r w:rsidR="00DC71DB">
        <w:rPr>
          <w:rFonts w:asciiTheme="majorHAnsi" w:hAnsiTheme="majorHAnsi" w:cstheme="majorHAnsi"/>
          <w:sz w:val="24"/>
          <w:szCs w:val="24"/>
        </w:rPr>
        <w:t xml:space="preserve"> Descripción de los requisitos de patentabilidad en patentes de invención. </w:t>
      </w:r>
    </w:p>
    <w:p w14:paraId="3BB55249" w14:textId="77777777" w:rsidR="00917892" w:rsidRPr="00433B36" w:rsidRDefault="0021354E"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114300" distB="114300" distL="114300" distR="114300" wp14:anchorId="704C436C" wp14:editId="02367900">
            <wp:extent cx="5812324" cy="1874178"/>
            <wp:effectExtent l="0" t="0" r="4445" b="5715"/>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816859" cy="1875640"/>
                    </a:xfrm>
                    <a:prstGeom prst="rect">
                      <a:avLst/>
                    </a:prstGeom>
                    <a:ln/>
                  </pic:spPr>
                </pic:pic>
              </a:graphicData>
            </a:graphic>
          </wp:inline>
        </w:drawing>
      </w:r>
    </w:p>
    <w:p w14:paraId="6718654D" w14:textId="5622F337" w:rsidR="00541566" w:rsidRPr="00433B36" w:rsidRDefault="00FB073B"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Fuente:</w:t>
      </w:r>
      <w:r w:rsidR="00DC71DB">
        <w:rPr>
          <w:rFonts w:asciiTheme="majorHAnsi" w:hAnsiTheme="majorHAnsi" w:cstheme="majorHAnsi"/>
          <w:sz w:val="24"/>
          <w:szCs w:val="24"/>
        </w:rPr>
        <w:t xml:space="preserve"> Elaboración propia</w:t>
      </w:r>
    </w:p>
    <w:p w14:paraId="2DEFE963" w14:textId="77777777" w:rsidR="00FB073B" w:rsidRPr="00433B36" w:rsidRDefault="00FB073B" w:rsidP="00C35607">
      <w:pPr>
        <w:pBdr>
          <w:top w:val="nil"/>
          <w:left w:val="nil"/>
          <w:bottom w:val="nil"/>
          <w:right w:val="nil"/>
          <w:between w:val="nil"/>
        </w:pBdr>
        <w:spacing w:before="8" w:after="60" w:line="360" w:lineRule="auto"/>
        <w:jc w:val="both"/>
        <w:rPr>
          <w:rFonts w:asciiTheme="majorHAnsi" w:hAnsiTheme="majorHAnsi" w:cstheme="majorHAnsi"/>
          <w:sz w:val="24"/>
          <w:szCs w:val="24"/>
        </w:rPr>
      </w:pPr>
    </w:p>
    <w:p w14:paraId="256583EC" w14:textId="58FFE54B" w:rsidR="00DE79EB" w:rsidRPr="00433B36" w:rsidRDefault="0021354E" w:rsidP="00C35607">
      <w:pPr>
        <w:pBdr>
          <w:top w:val="nil"/>
          <w:left w:val="nil"/>
          <w:bottom w:val="nil"/>
          <w:right w:val="nil"/>
          <w:between w:val="nil"/>
        </w:pBdr>
        <w:spacing w:before="36" w:after="60" w:line="360" w:lineRule="auto"/>
        <w:ind w:left="142" w:right="818"/>
        <w:jc w:val="both"/>
        <w:rPr>
          <w:rFonts w:asciiTheme="majorHAnsi" w:hAnsiTheme="majorHAnsi" w:cstheme="majorHAnsi"/>
          <w:sz w:val="24"/>
          <w:szCs w:val="24"/>
        </w:rPr>
      </w:pPr>
      <w:r w:rsidRPr="00433B36">
        <w:rPr>
          <w:rFonts w:asciiTheme="majorHAnsi" w:hAnsiTheme="majorHAnsi" w:cstheme="majorHAnsi"/>
          <w:b/>
          <w:sz w:val="24"/>
          <w:szCs w:val="24"/>
        </w:rPr>
        <w:t>Titular del derecho</w:t>
      </w:r>
      <w:r w:rsidRPr="00433B36">
        <w:rPr>
          <w:rFonts w:asciiTheme="majorHAnsi" w:hAnsiTheme="majorHAnsi" w:cstheme="majorHAnsi"/>
          <w:sz w:val="24"/>
          <w:szCs w:val="24"/>
        </w:rPr>
        <w:t>: el derecho de una patente de invención pertenece al inventor</w:t>
      </w:r>
      <w:r w:rsidR="00FB073B" w:rsidRPr="00433B36">
        <w:rPr>
          <w:rFonts w:asciiTheme="majorHAnsi" w:hAnsiTheme="majorHAnsi" w:cstheme="majorHAnsi"/>
          <w:sz w:val="24"/>
          <w:szCs w:val="24"/>
        </w:rPr>
        <w:t>;</w:t>
      </w:r>
      <w:r w:rsidRPr="00433B36">
        <w:rPr>
          <w:rFonts w:asciiTheme="majorHAnsi" w:hAnsiTheme="majorHAnsi" w:cstheme="majorHAnsi"/>
          <w:sz w:val="24"/>
          <w:szCs w:val="24"/>
        </w:rPr>
        <w:t xml:space="preserve"> sin embargo, los titulares del derecho podrán ser </w:t>
      </w:r>
      <w:r w:rsidR="00FB073B" w:rsidRPr="00433B36">
        <w:rPr>
          <w:rFonts w:asciiTheme="majorHAnsi" w:hAnsiTheme="majorHAnsi" w:cstheme="majorHAnsi"/>
          <w:sz w:val="24"/>
          <w:szCs w:val="24"/>
        </w:rPr>
        <w:t xml:space="preserve">personas </w:t>
      </w:r>
      <w:r w:rsidRPr="00433B36">
        <w:rPr>
          <w:rFonts w:asciiTheme="majorHAnsi" w:hAnsiTheme="majorHAnsi" w:cstheme="majorHAnsi"/>
          <w:sz w:val="24"/>
          <w:szCs w:val="24"/>
        </w:rPr>
        <w:t>naturales o jurídicas (Decisión 486</w:t>
      </w:r>
      <w:r w:rsidR="00FB073B" w:rsidRPr="00433B36">
        <w:rPr>
          <w:rFonts w:asciiTheme="majorHAnsi" w:hAnsiTheme="majorHAnsi" w:cstheme="majorHAnsi"/>
          <w:sz w:val="24"/>
          <w:szCs w:val="24"/>
        </w:rPr>
        <w:t>, artículo 22</w:t>
      </w:r>
      <w:r w:rsidRPr="00433B36">
        <w:rPr>
          <w:rFonts w:asciiTheme="majorHAnsi" w:hAnsiTheme="majorHAnsi" w:cstheme="majorHAnsi"/>
          <w:sz w:val="24"/>
          <w:szCs w:val="24"/>
        </w:rPr>
        <w:t>).</w:t>
      </w:r>
    </w:p>
    <w:p w14:paraId="704C405C" w14:textId="7AD61195" w:rsidR="00917892" w:rsidRDefault="0021354E">
      <w:pPr>
        <w:pBdr>
          <w:top w:val="nil"/>
          <w:left w:val="nil"/>
          <w:bottom w:val="nil"/>
          <w:right w:val="nil"/>
          <w:between w:val="nil"/>
        </w:pBdr>
        <w:spacing w:before="36" w:after="60" w:line="360" w:lineRule="auto"/>
        <w:ind w:left="142" w:right="818"/>
        <w:jc w:val="both"/>
        <w:rPr>
          <w:rFonts w:asciiTheme="majorHAnsi" w:hAnsiTheme="majorHAnsi" w:cstheme="majorHAnsi"/>
          <w:sz w:val="24"/>
          <w:szCs w:val="24"/>
        </w:rPr>
      </w:pPr>
      <w:r w:rsidRPr="00433B36">
        <w:rPr>
          <w:rFonts w:asciiTheme="majorHAnsi" w:hAnsiTheme="majorHAnsi" w:cstheme="majorHAnsi"/>
          <w:b/>
          <w:sz w:val="24"/>
          <w:szCs w:val="24"/>
        </w:rPr>
        <w:t xml:space="preserve">Tiempo de protección: </w:t>
      </w:r>
      <w:r w:rsidR="00FB073B" w:rsidRPr="00433B36">
        <w:rPr>
          <w:rFonts w:asciiTheme="majorHAnsi" w:hAnsiTheme="majorHAnsi" w:cstheme="majorHAnsi"/>
          <w:sz w:val="24"/>
          <w:szCs w:val="24"/>
        </w:rPr>
        <w:t xml:space="preserve">la </w:t>
      </w:r>
      <w:r w:rsidRPr="00433B36">
        <w:rPr>
          <w:rFonts w:asciiTheme="majorHAnsi" w:hAnsiTheme="majorHAnsi" w:cstheme="majorHAnsi"/>
          <w:sz w:val="24"/>
          <w:szCs w:val="24"/>
        </w:rPr>
        <w:t xml:space="preserve">protección de una patente de invención en Colombia es de </w:t>
      </w:r>
      <w:r w:rsidR="00FB073B" w:rsidRPr="00433B36">
        <w:rPr>
          <w:rFonts w:asciiTheme="majorHAnsi" w:hAnsiTheme="majorHAnsi" w:cstheme="majorHAnsi"/>
          <w:sz w:val="24"/>
          <w:szCs w:val="24"/>
        </w:rPr>
        <w:t xml:space="preserve">veinte </w:t>
      </w:r>
      <w:r w:rsidRPr="00433B36">
        <w:rPr>
          <w:rFonts w:asciiTheme="majorHAnsi" w:hAnsiTheme="majorHAnsi" w:cstheme="majorHAnsi"/>
          <w:sz w:val="24"/>
          <w:szCs w:val="24"/>
        </w:rPr>
        <w:t>años</w:t>
      </w:r>
      <w:r w:rsidR="00FB073B" w:rsidRPr="00433B36">
        <w:rPr>
          <w:rFonts w:asciiTheme="majorHAnsi" w:hAnsiTheme="majorHAnsi" w:cstheme="majorHAnsi"/>
          <w:sz w:val="24"/>
          <w:szCs w:val="24"/>
        </w:rPr>
        <w:t>,</w:t>
      </w:r>
      <w:r w:rsidRPr="00433B36">
        <w:rPr>
          <w:rFonts w:asciiTheme="majorHAnsi" w:hAnsiTheme="majorHAnsi" w:cstheme="majorHAnsi"/>
          <w:sz w:val="24"/>
          <w:szCs w:val="24"/>
        </w:rPr>
        <w:t xml:space="preserve"> no renovables, contados a partir de la fecha de presentación. Una vez finalizado el tiempo de protección, la patente caduca y pasa a dominio público, de manera que cualquier persona puede usar, fabricar</w:t>
      </w:r>
      <w:r w:rsidR="00FB073B" w:rsidRPr="00433B36">
        <w:rPr>
          <w:rFonts w:asciiTheme="majorHAnsi" w:hAnsiTheme="majorHAnsi" w:cstheme="majorHAnsi"/>
          <w:sz w:val="24"/>
          <w:szCs w:val="24"/>
        </w:rPr>
        <w:t xml:space="preserve"> y </w:t>
      </w:r>
      <w:r w:rsidRPr="00433B36">
        <w:rPr>
          <w:rFonts w:asciiTheme="majorHAnsi" w:hAnsiTheme="majorHAnsi" w:cstheme="majorHAnsi"/>
          <w:sz w:val="24"/>
          <w:szCs w:val="24"/>
        </w:rPr>
        <w:t>vender dicha invención.</w:t>
      </w:r>
    </w:p>
    <w:p w14:paraId="6DCD242E" w14:textId="77777777" w:rsidR="00DC71DB" w:rsidRDefault="00DC71DB">
      <w:pPr>
        <w:pBdr>
          <w:top w:val="nil"/>
          <w:left w:val="nil"/>
          <w:bottom w:val="nil"/>
          <w:right w:val="nil"/>
          <w:between w:val="nil"/>
        </w:pBdr>
        <w:spacing w:before="36" w:after="60" w:line="360" w:lineRule="auto"/>
        <w:ind w:left="142" w:right="818"/>
        <w:jc w:val="both"/>
        <w:rPr>
          <w:rFonts w:asciiTheme="majorHAnsi" w:hAnsiTheme="majorHAnsi" w:cstheme="majorHAnsi"/>
          <w:sz w:val="24"/>
          <w:szCs w:val="24"/>
        </w:rPr>
      </w:pPr>
    </w:p>
    <w:p w14:paraId="1C6339E7" w14:textId="77777777" w:rsidR="00DC71DB" w:rsidRDefault="00DC71DB">
      <w:pPr>
        <w:pBdr>
          <w:top w:val="nil"/>
          <w:left w:val="nil"/>
          <w:bottom w:val="nil"/>
          <w:right w:val="nil"/>
          <w:between w:val="nil"/>
        </w:pBdr>
        <w:spacing w:before="36" w:after="60" w:line="360" w:lineRule="auto"/>
        <w:ind w:left="142" w:right="818"/>
        <w:jc w:val="both"/>
        <w:rPr>
          <w:rFonts w:asciiTheme="majorHAnsi" w:hAnsiTheme="majorHAnsi" w:cstheme="majorHAnsi"/>
          <w:sz w:val="24"/>
          <w:szCs w:val="24"/>
        </w:rPr>
      </w:pPr>
    </w:p>
    <w:p w14:paraId="20BEF82F" w14:textId="77777777" w:rsidR="00DC71DB" w:rsidRDefault="00DC71DB">
      <w:pPr>
        <w:pBdr>
          <w:top w:val="nil"/>
          <w:left w:val="nil"/>
          <w:bottom w:val="nil"/>
          <w:right w:val="nil"/>
          <w:between w:val="nil"/>
        </w:pBdr>
        <w:spacing w:before="36" w:after="60" w:line="360" w:lineRule="auto"/>
        <w:ind w:left="142" w:right="818"/>
        <w:jc w:val="both"/>
        <w:rPr>
          <w:rFonts w:asciiTheme="majorHAnsi" w:hAnsiTheme="majorHAnsi" w:cstheme="majorHAnsi"/>
          <w:sz w:val="24"/>
          <w:szCs w:val="24"/>
        </w:rPr>
      </w:pPr>
    </w:p>
    <w:p w14:paraId="3536A1F3" w14:textId="77777777" w:rsidR="00DC71DB" w:rsidRPr="00433B36" w:rsidRDefault="00DC71DB" w:rsidP="00C35607">
      <w:pPr>
        <w:pBdr>
          <w:top w:val="nil"/>
          <w:left w:val="nil"/>
          <w:bottom w:val="nil"/>
          <w:right w:val="nil"/>
          <w:between w:val="nil"/>
        </w:pBdr>
        <w:spacing w:before="36" w:after="60" w:line="360" w:lineRule="auto"/>
        <w:ind w:left="142" w:right="818"/>
        <w:jc w:val="both"/>
        <w:rPr>
          <w:rFonts w:asciiTheme="majorHAnsi" w:hAnsiTheme="majorHAnsi" w:cstheme="majorHAnsi"/>
          <w:sz w:val="24"/>
          <w:szCs w:val="24"/>
        </w:rPr>
      </w:pPr>
    </w:p>
    <w:p w14:paraId="7886ADDF" w14:textId="77777777" w:rsidR="00DC71DB" w:rsidRDefault="0021354E" w:rsidP="00433B36">
      <w:pPr>
        <w:spacing w:after="60" w:line="360" w:lineRule="auto"/>
        <w:ind w:left="142"/>
        <w:jc w:val="both"/>
        <w:rPr>
          <w:rFonts w:asciiTheme="majorHAnsi" w:hAnsiTheme="majorHAnsi" w:cstheme="majorHAnsi"/>
          <w:b/>
          <w:bCs/>
          <w:sz w:val="24"/>
          <w:szCs w:val="24"/>
        </w:rPr>
      </w:pPr>
      <w:commentRangeStart w:id="14"/>
      <w:r w:rsidRPr="00433B36">
        <w:rPr>
          <w:rFonts w:asciiTheme="majorHAnsi" w:hAnsiTheme="majorHAnsi" w:cstheme="majorHAnsi"/>
          <w:b/>
          <w:bCs/>
          <w:sz w:val="24"/>
          <w:szCs w:val="24"/>
        </w:rPr>
        <w:lastRenderedPageBreak/>
        <w:t>Trámite</w:t>
      </w:r>
      <w:r w:rsidR="00FB073B" w:rsidRPr="00433B36">
        <w:rPr>
          <w:rFonts w:asciiTheme="majorHAnsi" w:hAnsiTheme="majorHAnsi" w:cstheme="majorHAnsi"/>
          <w:b/>
          <w:bCs/>
          <w:sz w:val="24"/>
          <w:szCs w:val="24"/>
        </w:rPr>
        <w:t>:</w:t>
      </w:r>
      <w:commentRangeEnd w:id="14"/>
      <w:r w:rsidR="0021212A" w:rsidRPr="00433B36">
        <w:rPr>
          <w:rStyle w:val="Refdecomentario"/>
          <w:rFonts w:asciiTheme="majorHAnsi" w:hAnsiTheme="majorHAnsi" w:cstheme="majorHAnsi"/>
          <w:sz w:val="24"/>
          <w:szCs w:val="24"/>
        </w:rPr>
        <w:commentReference w:id="14"/>
      </w:r>
      <w:r w:rsidR="00DC71DB">
        <w:rPr>
          <w:rFonts w:asciiTheme="majorHAnsi" w:hAnsiTheme="majorHAnsi" w:cstheme="majorHAnsi"/>
          <w:b/>
          <w:bCs/>
          <w:sz w:val="24"/>
          <w:szCs w:val="24"/>
        </w:rPr>
        <w:t xml:space="preserve"> </w:t>
      </w:r>
    </w:p>
    <w:p w14:paraId="3E1CEBC3" w14:textId="310E216E" w:rsidR="00DC71DB" w:rsidRDefault="00DC71DB">
      <w:pPr>
        <w:spacing w:after="60" w:line="360" w:lineRule="auto"/>
        <w:ind w:left="142"/>
        <w:jc w:val="both"/>
        <w:rPr>
          <w:rFonts w:asciiTheme="majorHAnsi" w:hAnsiTheme="majorHAnsi" w:cstheme="majorHAnsi"/>
          <w:sz w:val="24"/>
          <w:szCs w:val="24"/>
        </w:rPr>
      </w:pPr>
      <w:r>
        <w:rPr>
          <w:rFonts w:asciiTheme="majorHAnsi" w:hAnsiTheme="majorHAnsi" w:cstheme="majorHAnsi"/>
          <w:sz w:val="24"/>
          <w:szCs w:val="24"/>
        </w:rPr>
        <w:t>La siguiente figura ilustra el proceso de trámite para solicitar la protección de una patente de invención.</w:t>
      </w:r>
    </w:p>
    <w:p w14:paraId="383DB41C" w14:textId="77777777" w:rsidR="00DC71DB" w:rsidRDefault="00DC71DB">
      <w:pPr>
        <w:spacing w:after="60" w:line="360" w:lineRule="auto"/>
        <w:ind w:left="142"/>
        <w:jc w:val="both"/>
        <w:rPr>
          <w:rFonts w:asciiTheme="majorHAnsi" w:hAnsiTheme="majorHAnsi" w:cstheme="majorHAnsi"/>
          <w:sz w:val="24"/>
          <w:szCs w:val="24"/>
        </w:rPr>
      </w:pPr>
    </w:p>
    <w:p w14:paraId="061AA074" w14:textId="38139BE6" w:rsidR="00FB073B" w:rsidRPr="00433B36" w:rsidRDefault="00FB073B" w:rsidP="00C35607">
      <w:pPr>
        <w:spacing w:after="60" w:line="360" w:lineRule="auto"/>
        <w:ind w:left="142"/>
        <w:jc w:val="both"/>
        <w:rPr>
          <w:rFonts w:asciiTheme="majorHAnsi" w:hAnsiTheme="majorHAnsi" w:cstheme="majorHAnsi"/>
          <w:sz w:val="24"/>
          <w:szCs w:val="24"/>
        </w:rPr>
      </w:pPr>
      <w:r w:rsidRPr="00433B36">
        <w:rPr>
          <w:rFonts w:asciiTheme="majorHAnsi" w:hAnsiTheme="majorHAnsi" w:cstheme="majorHAnsi"/>
          <w:sz w:val="24"/>
          <w:szCs w:val="24"/>
        </w:rPr>
        <w:t>Figura 14.</w:t>
      </w:r>
      <w:r w:rsidR="00DC71DB">
        <w:rPr>
          <w:rFonts w:asciiTheme="majorHAnsi" w:hAnsiTheme="majorHAnsi" w:cstheme="majorHAnsi"/>
          <w:sz w:val="24"/>
          <w:szCs w:val="24"/>
        </w:rPr>
        <w:t xml:space="preserve"> </w:t>
      </w:r>
      <w:bookmarkStart w:id="15" w:name="_Hlk176358570"/>
      <w:r w:rsidR="00DC71DB">
        <w:rPr>
          <w:rFonts w:asciiTheme="majorHAnsi" w:hAnsiTheme="majorHAnsi" w:cstheme="majorHAnsi"/>
          <w:sz w:val="24"/>
          <w:szCs w:val="24"/>
        </w:rPr>
        <w:t>Flujo de proceso de solicitud de patente de invención</w:t>
      </w:r>
      <w:bookmarkEnd w:id="15"/>
      <w:r w:rsidR="00DC71DB">
        <w:rPr>
          <w:rFonts w:asciiTheme="majorHAnsi" w:hAnsiTheme="majorHAnsi" w:cstheme="majorHAnsi"/>
          <w:sz w:val="24"/>
          <w:szCs w:val="24"/>
        </w:rPr>
        <w:t xml:space="preserve">. </w:t>
      </w:r>
    </w:p>
    <w:p w14:paraId="704C405E" w14:textId="77777777" w:rsidR="00917892" w:rsidRPr="00433B36" w:rsidRDefault="0021354E" w:rsidP="00C35607">
      <w:pPr>
        <w:spacing w:after="60" w:line="360" w:lineRule="auto"/>
        <w:jc w:val="both"/>
        <w:rPr>
          <w:rFonts w:asciiTheme="majorHAnsi" w:hAnsiTheme="majorHAnsi" w:cstheme="majorHAnsi"/>
          <w:sz w:val="24"/>
          <w:szCs w:val="24"/>
        </w:rPr>
      </w:pPr>
      <w:bookmarkStart w:id="16" w:name="_b5zmca8v547h" w:colFirst="0" w:colLast="0"/>
      <w:bookmarkEnd w:id="16"/>
      <w:r w:rsidRPr="00433B36">
        <w:rPr>
          <w:rFonts w:asciiTheme="majorHAnsi" w:hAnsiTheme="majorHAnsi" w:cstheme="majorHAnsi"/>
          <w:noProof/>
          <w:sz w:val="24"/>
          <w:szCs w:val="24"/>
        </w:rPr>
        <w:drawing>
          <wp:inline distT="114300" distB="114300" distL="114300" distR="114300" wp14:anchorId="704C436E" wp14:editId="704C436F">
            <wp:extent cx="6223000" cy="1739900"/>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
                    <a:srcRect/>
                    <a:stretch>
                      <a:fillRect/>
                    </a:stretch>
                  </pic:blipFill>
                  <pic:spPr>
                    <a:xfrm>
                      <a:off x="0" y="0"/>
                      <a:ext cx="6223000" cy="1739900"/>
                    </a:xfrm>
                    <a:prstGeom prst="rect">
                      <a:avLst/>
                    </a:prstGeom>
                    <a:ln/>
                  </pic:spPr>
                </pic:pic>
              </a:graphicData>
            </a:graphic>
          </wp:inline>
        </w:drawing>
      </w:r>
    </w:p>
    <w:p w14:paraId="704C405F" w14:textId="654022D5" w:rsidR="00917892" w:rsidRPr="00433B36" w:rsidRDefault="00FB073B" w:rsidP="00C35607">
      <w:pPr>
        <w:pBdr>
          <w:top w:val="nil"/>
          <w:left w:val="nil"/>
          <w:bottom w:val="nil"/>
          <w:right w:val="nil"/>
          <w:between w:val="nil"/>
        </w:pBdr>
        <w:spacing w:after="60" w:line="360" w:lineRule="auto"/>
        <w:ind w:left="142" w:right="728"/>
        <w:jc w:val="both"/>
        <w:rPr>
          <w:rFonts w:asciiTheme="majorHAnsi" w:hAnsiTheme="majorHAnsi" w:cstheme="majorHAnsi"/>
          <w:sz w:val="24"/>
          <w:szCs w:val="24"/>
        </w:rPr>
      </w:pPr>
      <w:r w:rsidRPr="00433B36">
        <w:rPr>
          <w:rFonts w:asciiTheme="majorHAnsi" w:hAnsiTheme="majorHAnsi" w:cstheme="majorHAnsi"/>
          <w:bCs/>
          <w:sz w:val="24"/>
          <w:szCs w:val="24"/>
        </w:rPr>
        <w:t>Nota.</w:t>
      </w:r>
      <w:r w:rsidR="0021354E" w:rsidRPr="00433B36">
        <w:rPr>
          <w:rFonts w:asciiTheme="majorHAnsi" w:hAnsiTheme="majorHAnsi" w:cstheme="majorHAnsi"/>
          <w:b/>
          <w:sz w:val="24"/>
          <w:szCs w:val="24"/>
        </w:rPr>
        <w:t xml:space="preserve"> </w:t>
      </w:r>
      <w:r w:rsidR="0021354E" w:rsidRPr="00433B36">
        <w:rPr>
          <w:rFonts w:asciiTheme="majorHAnsi" w:hAnsiTheme="majorHAnsi" w:cstheme="majorHAnsi"/>
          <w:sz w:val="24"/>
          <w:szCs w:val="24"/>
        </w:rPr>
        <w:t>Una vez concedida la patente, el solicitante tiene que cancelar anualmente una tasa de mantenimiento para mantener vigente su patente.</w:t>
      </w:r>
      <w:r w:rsidR="00A434CF" w:rsidRPr="00433B36">
        <w:rPr>
          <w:rFonts w:asciiTheme="majorHAnsi" w:hAnsiTheme="majorHAnsi" w:cstheme="majorHAnsi"/>
          <w:sz w:val="24"/>
          <w:szCs w:val="24"/>
        </w:rPr>
        <w:t xml:space="preserve"> En caso de requerir más información, puede consultar la </w:t>
      </w:r>
      <w:r w:rsidR="00A434CF" w:rsidRPr="00433B36">
        <w:rPr>
          <w:rFonts w:asciiTheme="majorHAnsi" w:hAnsiTheme="majorHAnsi" w:cstheme="majorHAnsi"/>
          <w:i/>
          <w:iCs/>
          <w:sz w:val="24"/>
          <w:szCs w:val="24"/>
        </w:rPr>
        <w:t>Guía rápida para la propiedad industrial</w:t>
      </w:r>
      <w:r w:rsidR="00A434CF" w:rsidRPr="00433B36">
        <w:rPr>
          <w:rFonts w:asciiTheme="majorHAnsi" w:hAnsiTheme="majorHAnsi" w:cstheme="majorHAnsi"/>
          <w:sz w:val="24"/>
          <w:szCs w:val="24"/>
        </w:rPr>
        <w:t xml:space="preserve"> de la SIC (s. </w:t>
      </w:r>
      <w:proofErr w:type="spellStart"/>
      <w:r w:rsidR="00A434CF" w:rsidRPr="00433B36">
        <w:rPr>
          <w:rFonts w:asciiTheme="majorHAnsi" w:hAnsiTheme="majorHAnsi" w:cstheme="majorHAnsi"/>
          <w:sz w:val="24"/>
          <w:szCs w:val="24"/>
        </w:rPr>
        <w:t>f.a</w:t>
      </w:r>
      <w:proofErr w:type="spellEnd"/>
      <w:r w:rsidR="00A434CF" w:rsidRPr="00433B36">
        <w:rPr>
          <w:rFonts w:asciiTheme="majorHAnsi" w:hAnsiTheme="majorHAnsi" w:cstheme="majorHAnsi"/>
          <w:sz w:val="24"/>
          <w:szCs w:val="24"/>
        </w:rPr>
        <w:t>).</w:t>
      </w:r>
    </w:p>
    <w:p w14:paraId="71402097" w14:textId="6802FEE2" w:rsidR="00FB073B" w:rsidRPr="00433B36" w:rsidRDefault="00FB073B" w:rsidP="00C35607">
      <w:pPr>
        <w:pBdr>
          <w:top w:val="nil"/>
          <w:left w:val="nil"/>
          <w:bottom w:val="nil"/>
          <w:right w:val="nil"/>
          <w:between w:val="nil"/>
        </w:pBdr>
        <w:spacing w:before="45" w:after="60" w:line="360" w:lineRule="auto"/>
        <w:ind w:left="142" w:right="815"/>
        <w:jc w:val="both"/>
        <w:rPr>
          <w:rFonts w:asciiTheme="majorHAnsi" w:hAnsiTheme="majorHAnsi" w:cstheme="majorHAnsi"/>
          <w:sz w:val="24"/>
          <w:szCs w:val="24"/>
        </w:rPr>
      </w:pPr>
      <w:r w:rsidRPr="00433B36">
        <w:rPr>
          <w:rFonts w:asciiTheme="majorHAnsi" w:hAnsiTheme="majorHAnsi" w:cstheme="majorHAnsi"/>
          <w:bCs/>
          <w:sz w:val="24"/>
          <w:szCs w:val="24"/>
        </w:rPr>
        <w:t>Fuente:</w:t>
      </w:r>
      <w:r w:rsidR="00DC71DB">
        <w:rPr>
          <w:rFonts w:asciiTheme="majorHAnsi" w:hAnsiTheme="majorHAnsi" w:cstheme="majorHAnsi"/>
          <w:bCs/>
          <w:sz w:val="24"/>
          <w:szCs w:val="24"/>
        </w:rPr>
        <w:t xml:space="preserve"> Elaboración propia </w:t>
      </w:r>
    </w:p>
    <w:p w14:paraId="5FE0E447"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7F2EE9B7"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09159A4F"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49D8FDAF"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387E86B4"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1F24B19E"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7A48F7B4"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1121AA1B"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119FB1E0"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01ACC7CC"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188CC129"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15CF6959" w14:textId="77777777" w:rsidR="00DC71DB" w:rsidRPr="00433B36" w:rsidRDefault="00DC71DB" w:rsidP="00C35607">
      <w:pPr>
        <w:pBdr>
          <w:top w:val="nil"/>
          <w:left w:val="nil"/>
          <w:bottom w:val="nil"/>
          <w:right w:val="nil"/>
          <w:between w:val="nil"/>
        </w:pBdr>
        <w:spacing w:after="60" w:line="360" w:lineRule="auto"/>
        <w:jc w:val="both"/>
        <w:rPr>
          <w:rFonts w:asciiTheme="majorHAnsi" w:hAnsiTheme="majorHAnsi" w:cstheme="majorHAnsi"/>
          <w:sz w:val="24"/>
          <w:szCs w:val="24"/>
        </w:rPr>
      </w:pPr>
    </w:p>
    <w:p w14:paraId="7D4305B9" w14:textId="77777777" w:rsidR="00B35209" w:rsidRPr="00C35607" w:rsidRDefault="00B35209" w:rsidP="00C35607">
      <w:pPr>
        <w:pBdr>
          <w:top w:val="nil"/>
          <w:left w:val="nil"/>
          <w:bottom w:val="nil"/>
          <w:right w:val="nil"/>
          <w:between w:val="nil"/>
        </w:pBdr>
        <w:spacing w:after="60" w:line="360" w:lineRule="auto"/>
        <w:ind w:right="586"/>
        <w:jc w:val="both"/>
        <w:rPr>
          <w:rFonts w:asciiTheme="majorHAnsi" w:hAnsiTheme="majorHAnsi" w:cstheme="majorHAnsi"/>
          <w:sz w:val="24"/>
          <w:szCs w:val="24"/>
          <w:u w:val="single"/>
        </w:rPr>
      </w:pPr>
    </w:p>
    <w:p w14:paraId="49249796" w14:textId="374B7EE1" w:rsidR="00A066B8" w:rsidRPr="00C35607" w:rsidRDefault="00A066B8" w:rsidP="00C35607">
      <w:pPr>
        <w:pBdr>
          <w:top w:val="nil"/>
          <w:left w:val="nil"/>
          <w:bottom w:val="nil"/>
          <w:right w:val="nil"/>
          <w:between w:val="nil"/>
        </w:pBdr>
        <w:spacing w:after="60" w:line="360" w:lineRule="auto"/>
        <w:ind w:left="142" w:right="586"/>
        <w:jc w:val="both"/>
        <w:rPr>
          <w:rFonts w:asciiTheme="majorHAnsi" w:hAnsiTheme="majorHAnsi" w:cstheme="majorHAnsi"/>
          <w:sz w:val="24"/>
          <w:szCs w:val="24"/>
        </w:rPr>
      </w:pPr>
      <w:r w:rsidRPr="00C35607">
        <w:rPr>
          <w:rFonts w:asciiTheme="majorHAnsi" w:hAnsiTheme="majorHAnsi" w:cstheme="majorHAnsi"/>
          <w:sz w:val="24"/>
          <w:szCs w:val="24"/>
        </w:rPr>
        <w:t>Figura 15.</w:t>
      </w:r>
      <w:r w:rsidR="00DC71DB">
        <w:rPr>
          <w:rFonts w:asciiTheme="majorHAnsi" w:hAnsiTheme="majorHAnsi" w:cstheme="majorHAnsi"/>
          <w:sz w:val="24"/>
          <w:szCs w:val="24"/>
        </w:rPr>
        <w:t xml:space="preserve"> Ejemplo de patente de invención</w:t>
      </w:r>
    </w:p>
    <w:p w14:paraId="2D1F3FC9" w14:textId="308221E0" w:rsidR="00B35209" w:rsidRPr="00C35607" w:rsidRDefault="00B35209" w:rsidP="00C35607">
      <w:pPr>
        <w:pBdr>
          <w:top w:val="nil"/>
          <w:left w:val="nil"/>
          <w:bottom w:val="nil"/>
          <w:right w:val="nil"/>
          <w:between w:val="nil"/>
        </w:pBdr>
        <w:spacing w:before="240" w:after="60" w:line="360" w:lineRule="auto"/>
        <w:ind w:left="142" w:right="586"/>
        <w:jc w:val="both"/>
        <w:rPr>
          <w:rFonts w:asciiTheme="majorHAnsi" w:hAnsiTheme="majorHAnsi" w:cstheme="majorHAnsi"/>
          <w:sz w:val="24"/>
          <w:szCs w:val="24"/>
          <w:u w:val="single"/>
        </w:rPr>
      </w:pPr>
      <w:r w:rsidRPr="00433B36">
        <w:rPr>
          <w:rFonts w:asciiTheme="majorHAnsi" w:hAnsiTheme="majorHAnsi" w:cstheme="majorHAnsi"/>
          <w:noProof/>
          <w:sz w:val="24"/>
          <w:szCs w:val="24"/>
        </w:rPr>
        <w:drawing>
          <wp:inline distT="0" distB="0" distL="0" distR="0" wp14:anchorId="4E7CC0C8" wp14:editId="138C36F7">
            <wp:extent cx="4943192" cy="2728319"/>
            <wp:effectExtent l="0" t="0" r="0" b="2540"/>
            <wp:docPr id="132898377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8666" cy="2731340"/>
                    </a:xfrm>
                    <a:prstGeom prst="rect">
                      <a:avLst/>
                    </a:prstGeom>
                    <a:noFill/>
                    <a:ln>
                      <a:noFill/>
                    </a:ln>
                  </pic:spPr>
                </pic:pic>
              </a:graphicData>
            </a:graphic>
          </wp:inline>
        </w:drawing>
      </w:r>
    </w:p>
    <w:p w14:paraId="1EC8E20E" w14:textId="062A13ED" w:rsidR="00A066B8" w:rsidRDefault="00A066B8">
      <w:pPr>
        <w:pBdr>
          <w:top w:val="nil"/>
          <w:left w:val="nil"/>
          <w:bottom w:val="nil"/>
          <w:right w:val="nil"/>
          <w:between w:val="nil"/>
        </w:pBdr>
        <w:spacing w:before="240" w:after="60" w:line="360" w:lineRule="auto"/>
        <w:ind w:left="142" w:right="586"/>
        <w:jc w:val="both"/>
        <w:rPr>
          <w:rFonts w:asciiTheme="majorHAnsi" w:hAnsiTheme="majorHAnsi" w:cstheme="majorHAnsi"/>
          <w:sz w:val="24"/>
          <w:szCs w:val="24"/>
          <w:u w:val="single"/>
        </w:rPr>
      </w:pPr>
      <w:r w:rsidRPr="00C35607">
        <w:rPr>
          <w:rFonts w:asciiTheme="majorHAnsi" w:hAnsiTheme="majorHAnsi" w:cstheme="majorHAnsi"/>
          <w:sz w:val="24"/>
          <w:szCs w:val="24"/>
          <w:u w:val="single"/>
        </w:rPr>
        <w:t>Fuente:</w:t>
      </w:r>
      <w:r w:rsidR="00DC71DB">
        <w:rPr>
          <w:rFonts w:asciiTheme="majorHAnsi" w:hAnsiTheme="majorHAnsi" w:cstheme="majorHAnsi"/>
          <w:sz w:val="24"/>
          <w:szCs w:val="24"/>
          <w:u w:val="single"/>
        </w:rPr>
        <w:t xml:space="preserve"> Elaboración propia. </w:t>
      </w:r>
    </w:p>
    <w:p w14:paraId="51B8CDC8" w14:textId="77777777" w:rsidR="00DC71DB" w:rsidRPr="00C35607" w:rsidRDefault="00DC71DB" w:rsidP="00C35607">
      <w:pPr>
        <w:pBdr>
          <w:top w:val="nil"/>
          <w:left w:val="nil"/>
          <w:bottom w:val="nil"/>
          <w:right w:val="nil"/>
          <w:between w:val="nil"/>
        </w:pBdr>
        <w:spacing w:before="240" w:after="60" w:line="360" w:lineRule="auto"/>
        <w:ind w:left="142" w:right="586"/>
        <w:jc w:val="both"/>
        <w:rPr>
          <w:rFonts w:asciiTheme="majorHAnsi" w:hAnsiTheme="majorHAnsi" w:cstheme="majorHAnsi"/>
          <w:sz w:val="24"/>
          <w:szCs w:val="24"/>
          <w:u w:val="single"/>
        </w:rPr>
      </w:pPr>
    </w:p>
    <w:p w14:paraId="704C4064" w14:textId="4B88875D" w:rsidR="00917892" w:rsidRPr="00C35607" w:rsidRDefault="0021354E" w:rsidP="00C35607">
      <w:pPr>
        <w:pStyle w:val="Prrafodelista"/>
        <w:numPr>
          <w:ilvl w:val="0"/>
          <w:numId w:val="26"/>
        </w:numPr>
        <w:spacing w:after="60" w:line="360" w:lineRule="auto"/>
        <w:jc w:val="both"/>
        <w:rPr>
          <w:rFonts w:asciiTheme="majorHAnsi" w:hAnsiTheme="majorHAnsi" w:cstheme="majorHAnsi"/>
          <w:b/>
          <w:sz w:val="24"/>
          <w:szCs w:val="24"/>
        </w:rPr>
      </w:pPr>
      <w:r w:rsidRPr="00433B36">
        <w:rPr>
          <w:rFonts w:asciiTheme="majorHAnsi" w:hAnsiTheme="majorHAnsi" w:cstheme="majorHAnsi"/>
          <w:b/>
          <w:bCs/>
          <w:sz w:val="24"/>
          <w:szCs w:val="24"/>
        </w:rPr>
        <w:t>Modelo de utilidad</w:t>
      </w:r>
    </w:p>
    <w:p w14:paraId="704C4066" w14:textId="50E8DC85" w:rsidR="00917892" w:rsidRPr="00433B36" w:rsidRDefault="0021354E" w:rsidP="00C35607">
      <w:pPr>
        <w:pBdr>
          <w:top w:val="nil"/>
          <w:left w:val="nil"/>
          <w:bottom w:val="nil"/>
          <w:right w:val="nil"/>
          <w:between w:val="nil"/>
        </w:pBdr>
        <w:spacing w:after="60" w:line="360" w:lineRule="auto"/>
        <w:ind w:left="142" w:right="818"/>
        <w:jc w:val="both"/>
        <w:rPr>
          <w:rFonts w:asciiTheme="majorHAnsi" w:hAnsiTheme="majorHAnsi" w:cstheme="majorHAnsi"/>
          <w:sz w:val="24"/>
          <w:szCs w:val="24"/>
        </w:rPr>
      </w:pPr>
      <w:r w:rsidRPr="00433B36">
        <w:rPr>
          <w:rFonts w:asciiTheme="majorHAnsi" w:hAnsiTheme="majorHAnsi" w:cstheme="majorHAnsi"/>
          <w:sz w:val="24"/>
          <w:szCs w:val="24"/>
        </w:rPr>
        <w:t xml:space="preserve">Se considera modelo de utilidad a toda nueva forma, configuración o disposición de elementos, de algún artefacto, herramienta, instrumento, mecanismo u otro objeto o de alguna parte </w:t>
      </w:r>
      <w:proofErr w:type="gramStart"/>
      <w:r w:rsidRPr="00433B36">
        <w:rPr>
          <w:rFonts w:asciiTheme="majorHAnsi" w:hAnsiTheme="majorHAnsi" w:cstheme="majorHAnsi"/>
          <w:sz w:val="24"/>
          <w:szCs w:val="24"/>
        </w:rPr>
        <w:t>del mismo</w:t>
      </w:r>
      <w:proofErr w:type="gramEnd"/>
      <w:r w:rsidRPr="00433B36">
        <w:rPr>
          <w:rFonts w:asciiTheme="majorHAnsi" w:hAnsiTheme="majorHAnsi" w:cstheme="majorHAnsi"/>
          <w:sz w:val="24"/>
          <w:szCs w:val="24"/>
        </w:rPr>
        <w:t xml:space="preserve"> que permita un mejor o diferente funcionamiento, utilización o fabricación del objeto que le incorpore o que le proporcione alguna utilidad, ventaja o efecto técnico que antes no tenía (</w:t>
      </w:r>
      <w:r w:rsidR="006F34CA" w:rsidRPr="00433B36">
        <w:rPr>
          <w:rFonts w:asciiTheme="majorHAnsi" w:hAnsiTheme="majorHAnsi" w:cstheme="majorHAnsi"/>
          <w:sz w:val="24"/>
          <w:szCs w:val="24"/>
        </w:rPr>
        <w:t>Decisión 486, a</w:t>
      </w:r>
      <w:r w:rsidRPr="00433B36">
        <w:rPr>
          <w:rFonts w:asciiTheme="majorHAnsi" w:hAnsiTheme="majorHAnsi" w:cstheme="majorHAnsi"/>
          <w:sz w:val="24"/>
          <w:szCs w:val="24"/>
        </w:rPr>
        <w:t>rtículo 81).</w:t>
      </w:r>
    </w:p>
    <w:p w14:paraId="704C4067" w14:textId="6C5EAC7F" w:rsidR="00917892" w:rsidRPr="00433B36" w:rsidRDefault="004960EB" w:rsidP="00C35607">
      <w:pPr>
        <w:spacing w:after="60" w:line="360" w:lineRule="auto"/>
        <w:ind w:left="142"/>
        <w:jc w:val="both"/>
        <w:rPr>
          <w:rFonts w:asciiTheme="majorHAnsi" w:hAnsiTheme="majorHAnsi" w:cstheme="majorHAnsi"/>
          <w:sz w:val="24"/>
          <w:szCs w:val="24"/>
        </w:rPr>
      </w:pPr>
      <w:r w:rsidRPr="00433B36">
        <w:rPr>
          <w:rFonts w:asciiTheme="majorHAnsi" w:hAnsiTheme="majorHAnsi" w:cstheme="majorHAnsi"/>
          <w:bCs/>
          <w:sz w:val="24"/>
          <w:szCs w:val="24"/>
        </w:rPr>
        <w:t xml:space="preserve">Los siguientes no </w:t>
      </w:r>
      <w:r w:rsidR="0021354E" w:rsidRPr="00433B36">
        <w:rPr>
          <w:rFonts w:asciiTheme="majorHAnsi" w:hAnsiTheme="majorHAnsi" w:cstheme="majorHAnsi"/>
          <w:bCs/>
          <w:sz w:val="24"/>
          <w:szCs w:val="24"/>
        </w:rPr>
        <w:t>se consideran modelos de utilidad:</w:t>
      </w:r>
      <w:r w:rsidR="0021354E" w:rsidRPr="00433B36">
        <w:rPr>
          <w:rFonts w:asciiTheme="majorHAnsi" w:hAnsiTheme="majorHAnsi" w:cstheme="majorHAnsi"/>
          <w:b/>
          <w:sz w:val="24"/>
          <w:szCs w:val="24"/>
        </w:rPr>
        <w:t xml:space="preserve"> </w:t>
      </w:r>
      <w:r w:rsidR="0021354E" w:rsidRPr="00433B36">
        <w:rPr>
          <w:rFonts w:asciiTheme="majorHAnsi" w:hAnsiTheme="majorHAnsi" w:cstheme="majorHAnsi"/>
          <w:sz w:val="24"/>
          <w:szCs w:val="24"/>
        </w:rPr>
        <w:t>(</w:t>
      </w:r>
      <w:r w:rsidRPr="00433B36">
        <w:rPr>
          <w:rFonts w:asciiTheme="majorHAnsi" w:hAnsiTheme="majorHAnsi" w:cstheme="majorHAnsi"/>
          <w:sz w:val="24"/>
          <w:szCs w:val="24"/>
        </w:rPr>
        <w:t>Decisión 486, artículo 82</w:t>
      </w:r>
      <w:r w:rsidR="0021354E" w:rsidRPr="00433B36">
        <w:rPr>
          <w:rFonts w:asciiTheme="majorHAnsi" w:hAnsiTheme="majorHAnsi" w:cstheme="majorHAnsi"/>
          <w:sz w:val="24"/>
          <w:szCs w:val="24"/>
        </w:rPr>
        <w:t>).</w:t>
      </w:r>
    </w:p>
    <w:p w14:paraId="704C4068" w14:textId="064C2EA2" w:rsidR="00917892" w:rsidRPr="00C35607" w:rsidRDefault="0021354E" w:rsidP="00C35607">
      <w:pPr>
        <w:numPr>
          <w:ilvl w:val="0"/>
          <w:numId w:val="31"/>
        </w:numPr>
        <w:pBdr>
          <w:top w:val="nil"/>
          <w:left w:val="nil"/>
          <w:bottom w:val="nil"/>
          <w:right w:val="nil"/>
          <w:between w:val="nil"/>
        </w:pBdr>
        <w:tabs>
          <w:tab w:val="left" w:pos="969"/>
          <w:tab w:val="left" w:pos="970"/>
          <w:tab w:val="left" w:pos="5571"/>
          <w:tab w:val="left" w:pos="5931"/>
        </w:tabs>
        <w:spacing w:after="60" w:line="360" w:lineRule="auto"/>
        <w:jc w:val="both"/>
        <w:rPr>
          <w:rFonts w:asciiTheme="majorHAnsi" w:hAnsiTheme="majorHAnsi" w:cstheme="majorHAnsi"/>
          <w:sz w:val="24"/>
          <w:szCs w:val="24"/>
        </w:rPr>
      </w:pPr>
      <w:r w:rsidRPr="00C35607">
        <w:rPr>
          <w:rFonts w:asciiTheme="majorHAnsi" w:hAnsiTheme="majorHAnsi" w:cstheme="majorHAnsi"/>
          <w:sz w:val="24"/>
          <w:szCs w:val="24"/>
        </w:rPr>
        <w:t>Las obras plásticas</w:t>
      </w:r>
      <w:r w:rsidR="004960EB" w:rsidRPr="00C35607">
        <w:rPr>
          <w:rFonts w:asciiTheme="majorHAnsi" w:hAnsiTheme="majorHAnsi" w:cstheme="majorHAnsi"/>
          <w:sz w:val="24"/>
          <w:szCs w:val="24"/>
        </w:rPr>
        <w:t>.</w:t>
      </w:r>
    </w:p>
    <w:p w14:paraId="704C4069" w14:textId="79025A4F" w:rsidR="00917892" w:rsidRPr="00433B36" w:rsidRDefault="004960EB" w:rsidP="00C35607">
      <w:pPr>
        <w:numPr>
          <w:ilvl w:val="0"/>
          <w:numId w:val="31"/>
        </w:numPr>
        <w:pBdr>
          <w:top w:val="nil"/>
          <w:left w:val="nil"/>
          <w:bottom w:val="nil"/>
          <w:right w:val="nil"/>
          <w:between w:val="nil"/>
        </w:pBdr>
        <w:tabs>
          <w:tab w:val="left" w:pos="969"/>
          <w:tab w:val="left" w:pos="970"/>
        </w:tabs>
        <w:spacing w:after="60" w:line="360" w:lineRule="auto"/>
        <w:ind w:right="869"/>
        <w:jc w:val="both"/>
        <w:rPr>
          <w:rFonts w:asciiTheme="majorHAnsi" w:hAnsiTheme="majorHAnsi" w:cstheme="majorHAnsi"/>
          <w:sz w:val="24"/>
          <w:szCs w:val="24"/>
        </w:rPr>
      </w:pPr>
      <w:r w:rsidRPr="00433B36">
        <w:rPr>
          <w:rFonts w:asciiTheme="majorHAnsi" w:hAnsiTheme="majorHAnsi" w:cstheme="majorHAnsi"/>
          <w:sz w:val="24"/>
          <w:szCs w:val="24"/>
        </w:rPr>
        <w:t>L</w:t>
      </w:r>
      <w:r w:rsidR="0021354E" w:rsidRPr="00433B36">
        <w:rPr>
          <w:rFonts w:asciiTheme="majorHAnsi" w:hAnsiTheme="majorHAnsi" w:cstheme="majorHAnsi"/>
          <w:sz w:val="24"/>
          <w:szCs w:val="24"/>
        </w:rPr>
        <w:t xml:space="preserve">os objetos que únicamente </w:t>
      </w:r>
      <w:r w:rsidRPr="00433B36">
        <w:rPr>
          <w:rFonts w:asciiTheme="majorHAnsi" w:hAnsiTheme="majorHAnsi" w:cstheme="majorHAnsi"/>
          <w:sz w:val="24"/>
          <w:szCs w:val="24"/>
        </w:rPr>
        <w:t xml:space="preserve">tengan </w:t>
      </w:r>
      <w:r w:rsidR="0021354E" w:rsidRPr="00433B36">
        <w:rPr>
          <w:rFonts w:asciiTheme="majorHAnsi" w:hAnsiTheme="majorHAnsi" w:cstheme="majorHAnsi"/>
          <w:sz w:val="24"/>
          <w:szCs w:val="24"/>
        </w:rPr>
        <w:t>carácter estético</w:t>
      </w:r>
      <w:r w:rsidRPr="00433B36">
        <w:rPr>
          <w:rFonts w:asciiTheme="majorHAnsi" w:hAnsiTheme="majorHAnsi" w:cstheme="majorHAnsi"/>
          <w:sz w:val="24"/>
          <w:szCs w:val="24"/>
        </w:rPr>
        <w:t>.</w:t>
      </w:r>
    </w:p>
    <w:p w14:paraId="0C5B1A45" w14:textId="3301AC47" w:rsidR="004960EB" w:rsidRPr="00C35607" w:rsidRDefault="004960EB" w:rsidP="00C35607">
      <w:pPr>
        <w:pStyle w:val="Prrafodelista"/>
        <w:numPr>
          <w:ilvl w:val="0"/>
          <w:numId w:val="31"/>
        </w:numPr>
        <w:pBdr>
          <w:top w:val="nil"/>
          <w:left w:val="nil"/>
          <w:bottom w:val="nil"/>
          <w:right w:val="nil"/>
          <w:between w:val="nil"/>
        </w:pBdr>
        <w:tabs>
          <w:tab w:val="left" w:pos="969"/>
          <w:tab w:val="left" w:pos="970"/>
        </w:tabs>
        <w:spacing w:after="60" w:line="360" w:lineRule="auto"/>
        <w:ind w:right="4993"/>
        <w:jc w:val="both"/>
        <w:rPr>
          <w:rFonts w:asciiTheme="majorHAnsi" w:hAnsiTheme="majorHAnsi" w:cstheme="majorHAnsi"/>
          <w:sz w:val="24"/>
          <w:szCs w:val="24"/>
        </w:rPr>
      </w:pPr>
      <w:r w:rsidRPr="00C35607">
        <w:rPr>
          <w:rFonts w:asciiTheme="majorHAnsi" w:hAnsiTheme="majorHAnsi" w:cstheme="majorHAnsi"/>
          <w:sz w:val="24"/>
          <w:szCs w:val="24"/>
        </w:rPr>
        <w:t>●</w:t>
      </w:r>
      <w:r w:rsidRPr="00C35607">
        <w:rPr>
          <w:rFonts w:asciiTheme="majorHAnsi" w:hAnsiTheme="majorHAnsi" w:cstheme="majorHAnsi"/>
          <w:sz w:val="24"/>
          <w:szCs w:val="24"/>
        </w:rPr>
        <w:tab/>
        <w:t>Las obras de arquitectura.</w:t>
      </w:r>
    </w:p>
    <w:p w14:paraId="704C406A" w14:textId="77777777" w:rsidR="00917892" w:rsidRDefault="00917892">
      <w:pPr>
        <w:pBdr>
          <w:top w:val="nil"/>
          <w:left w:val="nil"/>
          <w:bottom w:val="nil"/>
          <w:right w:val="nil"/>
          <w:between w:val="nil"/>
        </w:pBdr>
        <w:spacing w:after="60" w:line="360" w:lineRule="auto"/>
        <w:jc w:val="both"/>
        <w:rPr>
          <w:rFonts w:asciiTheme="majorHAnsi" w:hAnsiTheme="majorHAnsi" w:cstheme="majorHAnsi"/>
          <w:sz w:val="24"/>
          <w:szCs w:val="24"/>
        </w:rPr>
      </w:pPr>
    </w:p>
    <w:p w14:paraId="15B683F1" w14:textId="77777777" w:rsidR="00DC71DB" w:rsidRDefault="00DC71DB">
      <w:pPr>
        <w:pBdr>
          <w:top w:val="nil"/>
          <w:left w:val="nil"/>
          <w:bottom w:val="nil"/>
          <w:right w:val="nil"/>
          <w:between w:val="nil"/>
        </w:pBdr>
        <w:spacing w:after="60" w:line="360" w:lineRule="auto"/>
        <w:jc w:val="both"/>
        <w:rPr>
          <w:rFonts w:asciiTheme="majorHAnsi" w:hAnsiTheme="majorHAnsi" w:cstheme="majorHAnsi"/>
          <w:sz w:val="24"/>
          <w:szCs w:val="24"/>
        </w:rPr>
      </w:pPr>
    </w:p>
    <w:p w14:paraId="77B294E2" w14:textId="77777777" w:rsidR="00DC71DB" w:rsidRPr="00433B36" w:rsidRDefault="00DC71DB" w:rsidP="00C35607">
      <w:pPr>
        <w:pBdr>
          <w:top w:val="nil"/>
          <w:left w:val="nil"/>
          <w:bottom w:val="nil"/>
          <w:right w:val="nil"/>
          <w:between w:val="nil"/>
        </w:pBdr>
        <w:spacing w:after="60" w:line="360" w:lineRule="auto"/>
        <w:jc w:val="both"/>
        <w:rPr>
          <w:rFonts w:asciiTheme="majorHAnsi" w:hAnsiTheme="majorHAnsi" w:cstheme="majorHAnsi"/>
          <w:sz w:val="24"/>
          <w:szCs w:val="24"/>
        </w:rPr>
      </w:pPr>
    </w:p>
    <w:p w14:paraId="704C406B" w14:textId="77777777" w:rsidR="00917892" w:rsidRPr="00433B36" w:rsidRDefault="0021354E" w:rsidP="00C35607">
      <w:pPr>
        <w:spacing w:after="60" w:line="360" w:lineRule="auto"/>
        <w:ind w:firstLine="610"/>
        <w:jc w:val="both"/>
        <w:rPr>
          <w:rFonts w:asciiTheme="majorHAnsi" w:hAnsiTheme="majorHAnsi" w:cstheme="majorHAnsi"/>
          <w:b/>
          <w:bCs/>
          <w:sz w:val="24"/>
          <w:szCs w:val="24"/>
        </w:rPr>
      </w:pPr>
      <w:r w:rsidRPr="00433B36">
        <w:rPr>
          <w:rFonts w:asciiTheme="majorHAnsi" w:hAnsiTheme="majorHAnsi" w:cstheme="majorHAnsi"/>
          <w:b/>
          <w:bCs/>
          <w:sz w:val="24"/>
          <w:szCs w:val="24"/>
        </w:rPr>
        <w:lastRenderedPageBreak/>
        <w:t>Requisitos:</w:t>
      </w:r>
    </w:p>
    <w:p w14:paraId="6231DB7F" w14:textId="77777777" w:rsidR="00C32ECC" w:rsidRPr="00433B36" w:rsidRDefault="00C32ECC" w:rsidP="00C35607">
      <w:pPr>
        <w:spacing w:after="60" w:line="360" w:lineRule="auto"/>
        <w:ind w:firstLine="610"/>
        <w:jc w:val="both"/>
        <w:rPr>
          <w:rFonts w:asciiTheme="majorHAnsi" w:hAnsiTheme="majorHAnsi" w:cstheme="majorHAnsi"/>
          <w:b/>
          <w:bCs/>
          <w:sz w:val="24"/>
          <w:szCs w:val="24"/>
        </w:rPr>
      </w:pPr>
    </w:p>
    <w:p w14:paraId="6F3B5784" w14:textId="2ADDE951" w:rsidR="00EC635F" w:rsidRPr="00433B36" w:rsidRDefault="00C32ECC"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Figura 16.</w:t>
      </w:r>
      <w:r w:rsidR="00DC71DB" w:rsidRPr="00DC71DB">
        <w:rPr>
          <w:rFonts w:asciiTheme="majorHAnsi" w:hAnsiTheme="majorHAnsi" w:cstheme="majorHAnsi"/>
          <w:sz w:val="24"/>
          <w:szCs w:val="24"/>
        </w:rPr>
        <w:t xml:space="preserve"> </w:t>
      </w:r>
      <w:r w:rsidR="00DC71DB">
        <w:rPr>
          <w:rFonts w:asciiTheme="majorHAnsi" w:hAnsiTheme="majorHAnsi" w:cstheme="majorHAnsi"/>
          <w:sz w:val="24"/>
          <w:szCs w:val="24"/>
        </w:rPr>
        <w:t>Descripción de los requisitos de patentabilidad en modelos de utilidad</w:t>
      </w:r>
    </w:p>
    <w:p w14:paraId="704C406C" w14:textId="77777777" w:rsidR="00917892" w:rsidRPr="00433B36" w:rsidRDefault="0021354E"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114300" distB="114300" distL="114300" distR="114300" wp14:anchorId="704C4370" wp14:editId="1C44DC80">
            <wp:extent cx="5712736" cy="1142547"/>
            <wp:effectExtent l="0" t="0" r="2540" b="635"/>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725703" cy="1145140"/>
                    </a:xfrm>
                    <a:prstGeom prst="rect">
                      <a:avLst/>
                    </a:prstGeom>
                    <a:ln/>
                  </pic:spPr>
                </pic:pic>
              </a:graphicData>
            </a:graphic>
          </wp:inline>
        </w:drawing>
      </w:r>
    </w:p>
    <w:p w14:paraId="704C406D" w14:textId="7868B2A6" w:rsidR="00917892" w:rsidRPr="00433B36" w:rsidRDefault="00C32ECC" w:rsidP="00C35607">
      <w:pPr>
        <w:pBdr>
          <w:top w:val="nil"/>
          <w:left w:val="nil"/>
          <w:bottom w:val="nil"/>
          <w:right w:val="nil"/>
          <w:between w:val="nil"/>
        </w:pBdr>
        <w:spacing w:before="36"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t>Fuente:</w:t>
      </w:r>
      <w:r w:rsidR="00DC71DB">
        <w:rPr>
          <w:rFonts w:asciiTheme="majorHAnsi" w:hAnsiTheme="majorHAnsi" w:cstheme="majorHAnsi"/>
          <w:sz w:val="24"/>
          <w:szCs w:val="24"/>
        </w:rPr>
        <w:t xml:space="preserve"> Elaboración propia</w:t>
      </w:r>
    </w:p>
    <w:p w14:paraId="20EF591A" w14:textId="77777777" w:rsidR="00C32ECC" w:rsidRPr="00433B36" w:rsidRDefault="00C32ECC" w:rsidP="00C35607">
      <w:pPr>
        <w:pBdr>
          <w:top w:val="nil"/>
          <w:left w:val="nil"/>
          <w:bottom w:val="nil"/>
          <w:right w:val="nil"/>
          <w:between w:val="nil"/>
        </w:pBdr>
        <w:spacing w:before="36" w:after="60" w:line="360" w:lineRule="auto"/>
        <w:ind w:left="142" w:right="816"/>
        <w:jc w:val="both"/>
        <w:rPr>
          <w:rFonts w:asciiTheme="majorHAnsi" w:hAnsiTheme="majorHAnsi" w:cstheme="majorHAnsi"/>
          <w:sz w:val="24"/>
          <w:szCs w:val="24"/>
        </w:rPr>
      </w:pPr>
    </w:p>
    <w:p w14:paraId="704C406F" w14:textId="71A2E420" w:rsidR="00917892" w:rsidRPr="00433B36" w:rsidRDefault="0021354E" w:rsidP="00C35607">
      <w:pPr>
        <w:pBdr>
          <w:top w:val="nil"/>
          <w:left w:val="nil"/>
          <w:bottom w:val="nil"/>
          <w:right w:val="nil"/>
          <w:between w:val="nil"/>
        </w:pBdr>
        <w:spacing w:before="36" w:after="60" w:line="360" w:lineRule="auto"/>
        <w:ind w:left="993" w:right="816"/>
        <w:jc w:val="both"/>
        <w:rPr>
          <w:rFonts w:asciiTheme="majorHAnsi" w:hAnsiTheme="majorHAnsi" w:cstheme="majorHAnsi"/>
          <w:sz w:val="24"/>
          <w:szCs w:val="24"/>
        </w:rPr>
      </w:pPr>
      <w:r w:rsidRPr="00433B36">
        <w:rPr>
          <w:rFonts w:asciiTheme="majorHAnsi" w:hAnsiTheme="majorHAnsi" w:cstheme="majorHAnsi"/>
          <w:b/>
          <w:sz w:val="24"/>
          <w:szCs w:val="24"/>
        </w:rPr>
        <w:t>Titular del derecho</w:t>
      </w:r>
      <w:r w:rsidRPr="00433B36">
        <w:rPr>
          <w:rFonts w:asciiTheme="majorHAnsi" w:hAnsiTheme="majorHAnsi" w:cstheme="majorHAnsi"/>
          <w:sz w:val="24"/>
          <w:szCs w:val="24"/>
        </w:rPr>
        <w:t>: el derecho de una patente de invención pertenece al inventor</w:t>
      </w:r>
      <w:r w:rsidR="00A434CF" w:rsidRPr="00433B36">
        <w:rPr>
          <w:rFonts w:asciiTheme="majorHAnsi" w:hAnsiTheme="majorHAnsi" w:cstheme="majorHAnsi"/>
          <w:sz w:val="24"/>
          <w:szCs w:val="24"/>
        </w:rPr>
        <w:t>;</w:t>
      </w:r>
      <w:r w:rsidRPr="00433B36">
        <w:rPr>
          <w:rFonts w:asciiTheme="majorHAnsi" w:hAnsiTheme="majorHAnsi" w:cstheme="majorHAnsi"/>
          <w:sz w:val="24"/>
          <w:szCs w:val="24"/>
        </w:rPr>
        <w:t xml:space="preserve"> sin embargo, los titulares del derecho podrán ser </w:t>
      </w:r>
      <w:r w:rsidR="00A434CF" w:rsidRPr="00433B36">
        <w:rPr>
          <w:rFonts w:asciiTheme="majorHAnsi" w:hAnsiTheme="majorHAnsi" w:cstheme="majorHAnsi"/>
          <w:sz w:val="24"/>
          <w:szCs w:val="24"/>
        </w:rPr>
        <w:t xml:space="preserve">personas </w:t>
      </w:r>
      <w:r w:rsidRPr="00433B36">
        <w:rPr>
          <w:rFonts w:asciiTheme="majorHAnsi" w:hAnsiTheme="majorHAnsi" w:cstheme="majorHAnsi"/>
          <w:sz w:val="24"/>
          <w:szCs w:val="24"/>
        </w:rPr>
        <w:t>naturales o jurídicas (</w:t>
      </w:r>
      <w:r w:rsidR="00A434CF" w:rsidRPr="00433B36">
        <w:rPr>
          <w:rFonts w:asciiTheme="majorHAnsi" w:hAnsiTheme="majorHAnsi" w:cstheme="majorHAnsi"/>
          <w:sz w:val="24"/>
          <w:szCs w:val="24"/>
        </w:rPr>
        <w:t xml:space="preserve">Decisión 486, artículo </w:t>
      </w:r>
      <w:r w:rsidRPr="00433B36">
        <w:rPr>
          <w:rFonts w:asciiTheme="majorHAnsi" w:hAnsiTheme="majorHAnsi" w:cstheme="majorHAnsi"/>
          <w:sz w:val="24"/>
          <w:szCs w:val="24"/>
        </w:rPr>
        <w:t>22).</w:t>
      </w:r>
    </w:p>
    <w:p w14:paraId="704C4071" w14:textId="4920BBFC" w:rsidR="00917892" w:rsidRPr="00433B36" w:rsidRDefault="0021354E" w:rsidP="00C35607">
      <w:pPr>
        <w:pBdr>
          <w:top w:val="nil"/>
          <w:left w:val="nil"/>
          <w:bottom w:val="nil"/>
          <w:right w:val="nil"/>
          <w:between w:val="nil"/>
        </w:pBdr>
        <w:spacing w:after="60" w:line="360" w:lineRule="auto"/>
        <w:ind w:left="993" w:right="816"/>
        <w:jc w:val="both"/>
        <w:rPr>
          <w:rFonts w:asciiTheme="majorHAnsi" w:hAnsiTheme="majorHAnsi" w:cstheme="majorHAnsi"/>
          <w:sz w:val="24"/>
          <w:szCs w:val="24"/>
        </w:rPr>
      </w:pPr>
      <w:r w:rsidRPr="00433B36">
        <w:rPr>
          <w:rFonts w:asciiTheme="majorHAnsi" w:hAnsiTheme="majorHAnsi" w:cstheme="majorHAnsi"/>
          <w:b/>
          <w:sz w:val="24"/>
          <w:szCs w:val="24"/>
        </w:rPr>
        <w:t xml:space="preserve">Tiempo de protección: </w:t>
      </w:r>
      <w:r w:rsidR="00A434CF" w:rsidRPr="00433B36">
        <w:rPr>
          <w:rFonts w:asciiTheme="majorHAnsi" w:hAnsiTheme="majorHAnsi" w:cstheme="majorHAnsi"/>
          <w:sz w:val="24"/>
          <w:szCs w:val="24"/>
        </w:rPr>
        <w:t xml:space="preserve">la </w:t>
      </w:r>
      <w:r w:rsidRPr="00433B36">
        <w:rPr>
          <w:rFonts w:asciiTheme="majorHAnsi" w:hAnsiTheme="majorHAnsi" w:cstheme="majorHAnsi"/>
          <w:sz w:val="24"/>
          <w:szCs w:val="24"/>
        </w:rPr>
        <w:t xml:space="preserve">protección de una patente de modelo de utilidad en Colombia es de </w:t>
      </w:r>
      <w:r w:rsidR="00A434CF" w:rsidRPr="00433B36">
        <w:rPr>
          <w:rFonts w:asciiTheme="majorHAnsi" w:hAnsiTheme="majorHAnsi" w:cstheme="majorHAnsi"/>
          <w:sz w:val="24"/>
          <w:szCs w:val="24"/>
        </w:rPr>
        <w:t xml:space="preserve">diez </w:t>
      </w:r>
      <w:r w:rsidRPr="00433B36">
        <w:rPr>
          <w:rFonts w:asciiTheme="majorHAnsi" w:hAnsiTheme="majorHAnsi" w:cstheme="majorHAnsi"/>
          <w:sz w:val="24"/>
          <w:szCs w:val="24"/>
        </w:rPr>
        <w:t>años no renovables, contados a partir de la fecha de presentación (</w:t>
      </w:r>
      <w:r w:rsidR="00A434CF" w:rsidRPr="00433B36">
        <w:rPr>
          <w:rFonts w:asciiTheme="majorHAnsi" w:hAnsiTheme="majorHAnsi" w:cstheme="majorHAnsi"/>
          <w:sz w:val="24"/>
          <w:szCs w:val="24"/>
        </w:rPr>
        <w:t>Decisión 486, artículo</w:t>
      </w:r>
      <w:r w:rsidR="00A434CF" w:rsidRPr="00433B36" w:rsidDel="00A434CF">
        <w:rPr>
          <w:rFonts w:asciiTheme="majorHAnsi" w:hAnsiTheme="majorHAnsi" w:cstheme="majorHAnsi"/>
          <w:sz w:val="24"/>
          <w:szCs w:val="24"/>
        </w:rPr>
        <w:t xml:space="preserve"> </w:t>
      </w:r>
      <w:r w:rsidRPr="00433B36">
        <w:rPr>
          <w:rFonts w:asciiTheme="majorHAnsi" w:hAnsiTheme="majorHAnsi" w:cstheme="majorHAnsi"/>
          <w:sz w:val="24"/>
          <w:szCs w:val="24"/>
        </w:rPr>
        <w:t>84).</w:t>
      </w:r>
    </w:p>
    <w:p w14:paraId="704C4072" w14:textId="1CF89B55" w:rsidR="00917892" w:rsidRPr="00433B36" w:rsidRDefault="0021354E" w:rsidP="00C35607">
      <w:pPr>
        <w:spacing w:after="60" w:line="360" w:lineRule="auto"/>
        <w:ind w:firstLine="720"/>
        <w:jc w:val="both"/>
        <w:rPr>
          <w:rFonts w:asciiTheme="majorHAnsi" w:hAnsiTheme="majorHAnsi" w:cstheme="majorHAnsi"/>
          <w:b/>
          <w:bCs/>
          <w:sz w:val="24"/>
          <w:szCs w:val="24"/>
        </w:rPr>
      </w:pPr>
      <w:r w:rsidRPr="00433B36">
        <w:rPr>
          <w:rFonts w:asciiTheme="majorHAnsi" w:hAnsiTheme="majorHAnsi" w:cstheme="majorHAnsi"/>
          <w:b/>
          <w:bCs/>
          <w:sz w:val="24"/>
          <w:szCs w:val="24"/>
        </w:rPr>
        <w:t>Trámite</w:t>
      </w:r>
      <w:r w:rsidR="00A434CF" w:rsidRPr="00433B36">
        <w:rPr>
          <w:rFonts w:asciiTheme="majorHAnsi" w:hAnsiTheme="majorHAnsi" w:cstheme="majorHAnsi"/>
          <w:b/>
          <w:bCs/>
          <w:sz w:val="24"/>
          <w:szCs w:val="24"/>
        </w:rPr>
        <w:t>:</w:t>
      </w:r>
    </w:p>
    <w:p w14:paraId="64D0AC3D" w14:textId="412B5754" w:rsidR="00A434CF" w:rsidRDefault="00DC71DB" w:rsidP="00C35607">
      <w:pPr>
        <w:spacing w:after="60" w:line="360" w:lineRule="auto"/>
        <w:ind w:left="720"/>
        <w:jc w:val="both"/>
        <w:rPr>
          <w:rFonts w:asciiTheme="majorHAnsi" w:hAnsiTheme="majorHAnsi" w:cstheme="majorHAnsi"/>
          <w:b/>
          <w:bCs/>
          <w:sz w:val="24"/>
          <w:szCs w:val="24"/>
        </w:rPr>
      </w:pPr>
      <w:r>
        <w:rPr>
          <w:rFonts w:asciiTheme="majorHAnsi" w:hAnsiTheme="majorHAnsi" w:cstheme="majorHAnsi"/>
          <w:sz w:val="24"/>
          <w:szCs w:val="24"/>
        </w:rPr>
        <w:t xml:space="preserve">La siguiente figura ilustra el proceso de trámite para solicitar la protección de un modelo de utilidad. </w:t>
      </w:r>
    </w:p>
    <w:p w14:paraId="6E22874D" w14:textId="77777777" w:rsidR="00DC71DB" w:rsidRPr="00433B36" w:rsidRDefault="00DC71DB" w:rsidP="00C35607">
      <w:pPr>
        <w:spacing w:after="60" w:line="360" w:lineRule="auto"/>
        <w:jc w:val="both"/>
        <w:rPr>
          <w:rFonts w:asciiTheme="majorHAnsi" w:hAnsiTheme="majorHAnsi" w:cstheme="majorHAnsi"/>
          <w:b/>
          <w:bCs/>
          <w:sz w:val="24"/>
          <w:szCs w:val="24"/>
        </w:rPr>
      </w:pPr>
    </w:p>
    <w:p w14:paraId="6C271AAA" w14:textId="4E53255B" w:rsidR="00A434CF" w:rsidRPr="00433B36" w:rsidRDefault="00A434CF"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Figura 17.</w:t>
      </w:r>
      <w:r w:rsidR="00DC71DB">
        <w:rPr>
          <w:rFonts w:asciiTheme="majorHAnsi" w:hAnsiTheme="majorHAnsi" w:cstheme="majorHAnsi"/>
          <w:sz w:val="24"/>
          <w:szCs w:val="24"/>
        </w:rPr>
        <w:t xml:space="preserve"> Flujo de proceso de solicitud de patente de modelo de utilidad</w:t>
      </w:r>
    </w:p>
    <w:p w14:paraId="704C4073" w14:textId="77777777" w:rsidR="00917892" w:rsidRPr="00433B36" w:rsidRDefault="0021354E"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114300" distB="114300" distL="114300" distR="114300" wp14:anchorId="704C4372" wp14:editId="704C4373">
            <wp:extent cx="6223000" cy="1739900"/>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6223000" cy="1739900"/>
                    </a:xfrm>
                    <a:prstGeom prst="rect">
                      <a:avLst/>
                    </a:prstGeom>
                    <a:ln/>
                  </pic:spPr>
                </pic:pic>
              </a:graphicData>
            </a:graphic>
          </wp:inline>
        </w:drawing>
      </w:r>
    </w:p>
    <w:p w14:paraId="3CE33AE9" w14:textId="07D87F81" w:rsidR="00A434CF" w:rsidRPr="00433B36" w:rsidRDefault="00A434CF" w:rsidP="00C35607">
      <w:pPr>
        <w:pBdr>
          <w:top w:val="nil"/>
          <w:left w:val="nil"/>
          <w:bottom w:val="nil"/>
          <w:right w:val="nil"/>
          <w:between w:val="nil"/>
        </w:pBdr>
        <w:spacing w:before="37" w:after="60" w:line="360" w:lineRule="auto"/>
        <w:ind w:right="815"/>
        <w:jc w:val="both"/>
        <w:rPr>
          <w:rFonts w:asciiTheme="majorHAnsi" w:hAnsiTheme="majorHAnsi" w:cstheme="majorHAnsi"/>
          <w:sz w:val="24"/>
          <w:szCs w:val="24"/>
        </w:rPr>
      </w:pPr>
      <w:r w:rsidRPr="00433B36">
        <w:rPr>
          <w:rFonts w:asciiTheme="majorHAnsi" w:hAnsiTheme="majorHAnsi" w:cstheme="majorHAnsi"/>
          <w:bCs/>
          <w:sz w:val="24"/>
          <w:szCs w:val="24"/>
        </w:rPr>
        <w:t>Nota.</w:t>
      </w:r>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 xml:space="preserve">Una vez concedida la patente, el solicitante tiene que cancelar anualmente una tasa de </w:t>
      </w:r>
      <w:r w:rsidRPr="00433B36">
        <w:rPr>
          <w:rFonts w:asciiTheme="majorHAnsi" w:hAnsiTheme="majorHAnsi" w:cstheme="majorHAnsi"/>
          <w:sz w:val="24"/>
          <w:szCs w:val="24"/>
        </w:rPr>
        <w:lastRenderedPageBreak/>
        <w:t xml:space="preserve">mantenimiento para mantener vigente su patente. En caso de requerir más información se le recomienda consultar SIC (s. </w:t>
      </w:r>
      <w:proofErr w:type="spellStart"/>
      <w:r w:rsidRPr="00433B36">
        <w:rPr>
          <w:rFonts w:asciiTheme="majorHAnsi" w:hAnsiTheme="majorHAnsi" w:cstheme="majorHAnsi"/>
          <w:sz w:val="24"/>
          <w:szCs w:val="24"/>
        </w:rPr>
        <w:t>f.b</w:t>
      </w:r>
      <w:proofErr w:type="spellEnd"/>
      <w:r w:rsidRPr="00433B36">
        <w:rPr>
          <w:rFonts w:asciiTheme="majorHAnsi" w:hAnsiTheme="majorHAnsi" w:cstheme="majorHAnsi"/>
          <w:sz w:val="24"/>
          <w:szCs w:val="24"/>
        </w:rPr>
        <w:t>).</w:t>
      </w:r>
    </w:p>
    <w:p w14:paraId="704C4077" w14:textId="2647EA50" w:rsidR="00917892" w:rsidRPr="00433B36" w:rsidRDefault="00A434CF" w:rsidP="00C35607">
      <w:pPr>
        <w:pBdr>
          <w:top w:val="nil"/>
          <w:left w:val="nil"/>
          <w:bottom w:val="nil"/>
          <w:right w:val="nil"/>
          <w:between w:val="nil"/>
        </w:pBdr>
        <w:spacing w:before="9"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Fuente:</w:t>
      </w:r>
      <w:r w:rsidR="00DC71DB">
        <w:rPr>
          <w:rFonts w:asciiTheme="majorHAnsi" w:hAnsiTheme="majorHAnsi" w:cstheme="majorHAnsi"/>
          <w:sz w:val="24"/>
          <w:szCs w:val="24"/>
        </w:rPr>
        <w:t xml:space="preserve"> Elaboración propia</w:t>
      </w:r>
    </w:p>
    <w:p w14:paraId="2AABCC93" w14:textId="6CF193D1" w:rsidR="00A434CF" w:rsidRPr="00433B36" w:rsidRDefault="00A434CF" w:rsidP="00C35607">
      <w:pPr>
        <w:pBdr>
          <w:top w:val="nil"/>
          <w:left w:val="nil"/>
          <w:bottom w:val="nil"/>
          <w:right w:val="nil"/>
          <w:between w:val="nil"/>
        </w:pBdr>
        <w:spacing w:after="60" w:line="360" w:lineRule="auto"/>
        <w:ind w:left="142" w:right="586"/>
        <w:jc w:val="both"/>
        <w:rPr>
          <w:rFonts w:asciiTheme="majorHAnsi" w:hAnsiTheme="majorHAnsi" w:cstheme="majorHAnsi"/>
          <w:b/>
          <w:bCs/>
          <w:sz w:val="24"/>
          <w:szCs w:val="24"/>
        </w:rPr>
      </w:pPr>
      <w:r w:rsidRPr="00433B36">
        <w:rPr>
          <w:rFonts w:asciiTheme="majorHAnsi" w:hAnsiTheme="majorHAnsi" w:cstheme="majorHAnsi"/>
          <w:sz w:val="24"/>
          <w:szCs w:val="24"/>
        </w:rPr>
        <w:t>Figura 18.</w:t>
      </w:r>
      <w:r w:rsidR="00DC71DB">
        <w:rPr>
          <w:rFonts w:asciiTheme="majorHAnsi" w:hAnsiTheme="majorHAnsi" w:cstheme="majorHAnsi"/>
          <w:sz w:val="24"/>
          <w:szCs w:val="24"/>
        </w:rPr>
        <w:t xml:space="preserve"> </w:t>
      </w:r>
      <w:r w:rsidR="00DC71DB" w:rsidRPr="00DC71DB">
        <w:rPr>
          <w:rFonts w:asciiTheme="majorHAnsi" w:hAnsiTheme="majorHAnsi" w:cstheme="majorHAnsi"/>
          <w:sz w:val="24"/>
          <w:szCs w:val="24"/>
        </w:rPr>
        <w:t xml:space="preserve">Ejemplo de patente </w:t>
      </w:r>
      <w:r w:rsidR="00DC71DB">
        <w:rPr>
          <w:rFonts w:asciiTheme="majorHAnsi" w:hAnsiTheme="majorHAnsi" w:cstheme="majorHAnsi"/>
          <w:sz w:val="24"/>
          <w:szCs w:val="24"/>
        </w:rPr>
        <w:t xml:space="preserve">de modelo de utilidad. </w:t>
      </w:r>
    </w:p>
    <w:p w14:paraId="1AD180DB" w14:textId="74AC881B" w:rsidR="00B35209" w:rsidRPr="00433B36" w:rsidRDefault="006F3936" w:rsidP="00C35607">
      <w:pPr>
        <w:spacing w:after="60" w:line="360" w:lineRule="auto"/>
        <w:jc w:val="both"/>
        <w:rPr>
          <w:rFonts w:asciiTheme="majorHAnsi" w:hAnsiTheme="majorHAnsi" w:cstheme="majorHAnsi"/>
          <w:b/>
          <w:bCs/>
          <w:sz w:val="24"/>
          <w:szCs w:val="24"/>
        </w:rPr>
      </w:pPr>
      <w:r w:rsidRPr="00433B36">
        <w:rPr>
          <w:rFonts w:asciiTheme="majorHAnsi" w:hAnsiTheme="majorHAnsi" w:cstheme="majorHAnsi"/>
          <w:noProof/>
          <w:sz w:val="24"/>
          <w:szCs w:val="24"/>
        </w:rPr>
        <w:drawing>
          <wp:anchor distT="0" distB="0" distL="114300" distR="114300" simplePos="0" relativeHeight="251686912" behindDoc="0" locked="0" layoutInCell="1" allowOverlap="1" wp14:anchorId="0277F42B" wp14:editId="19EE62EE">
            <wp:simplePos x="0" y="0"/>
            <wp:positionH relativeFrom="page">
              <wp:align>center</wp:align>
            </wp:positionH>
            <wp:positionV relativeFrom="paragraph">
              <wp:posOffset>188595</wp:posOffset>
            </wp:positionV>
            <wp:extent cx="5485130" cy="1777485"/>
            <wp:effectExtent l="0" t="0" r="1270" b="0"/>
            <wp:wrapSquare wrapText="bothSides"/>
            <wp:docPr id="21421902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5130" cy="1777485"/>
                    </a:xfrm>
                    <a:prstGeom prst="rect">
                      <a:avLst/>
                    </a:prstGeom>
                    <a:noFill/>
                    <a:ln>
                      <a:noFill/>
                    </a:ln>
                  </pic:spPr>
                </pic:pic>
              </a:graphicData>
            </a:graphic>
          </wp:anchor>
        </w:drawing>
      </w:r>
    </w:p>
    <w:p w14:paraId="756016DE" w14:textId="506959F2" w:rsidR="00B35209" w:rsidRPr="00433B36" w:rsidRDefault="00B35209" w:rsidP="00C35607">
      <w:pPr>
        <w:spacing w:after="60" w:line="360" w:lineRule="auto"/>
        <w:jc w:val="both"/>
        <w:rPr>
          <w:rFonts w:asciiTheme="majorHAnsi" w:hAnsiTheme="majorHAnsi" w:cstheme="majorHAnsi"/>
          <w:b/>
          <w:bCs/>
          <w:sz w:val="24"/>
          <w:szCs w:val="24"/>
        </w:rPr>
      </w:pPr>
    </w:p>
    <w:p w14:paraId="1F292A35" w14:textId="77777777" w:rsidR="00050AC7" w:rsidRPr="00433B36" w:rsidRDefault="00050AC7" w:rsidP="00C35607">
      <w:pPr>
        <w:spacing w:after="60" w:line="360" w:lineRule="auto"/>
        <w:ind w:left="141" w:firstLine="720"/>
        <w:jc w:val="both"/>
        <w:rPr>
          <w:rFonts w:asciiTheme="majorHAnsi" w:hAnsiTheme="majorHAnsi" w:cstheme="majorHAnsi"/>
          <w:b/>
          <w:bCs/>
          <w:sz w:val="24"/>
          <w:szCs w:val="24"/>
        </w:rPr>
      </w:pPr>
    </w:p>
    <w:p w14:paraId="3431BBA6" w14:textId="77777777" w:rsidR="00050AC7" w:rsidRPr="00433B36" w:rsidRDefault="00050AC7" w:rsidP="00C35607">
      <w:pPr>
        <w:spacing w:after="60" w:line="360" w:lineRule="auto"/>
        <w:ind w:left="141" w:firstLine="720"/>
        <w:jc w:val="both"/>
        <w:rPr>
          <w:rFonts w:asciiTheme="majorHAnsi" w:hAnsiTheme="majorHAnsi" w:cstheme="majorHAnsi"/>
          <w:b/>
          <w:bCs/>
          <w:sz w:val="24"/>
          <w:szCs w:val="24"/>
        </w:rPr>
      </w:pPr>
    </w:p>
    <w:p w14:paraId="46DCF4DE" w14:textId="77777777" w:rsidR="00050AC7" w:rsidRPr="00433B36" w:rsidRDefault="00050AC7" w:rsidP="00C35607">
      <w:pPr>
        <w:spacing w:after="60" w:line="360" w:lineRule="auto"/>
        <w:ind w:left="141" w:firstLine="720"/>
        <w:jc w:val="both"/>
        <w:rPr>
          <w:rFonts w:asciiTheme="majorHAnsi" w:hAnsiTheme="majorHAnsi" w:cstheme="majorHAnsi"/>
          <w:b/>
          <w:bCs/>
          <w:sz w:val="24"/>
          <w:szCs w:val="24"/>
        </w:rPr>
      </w:pPr>
    </w:p>
    <w:p w14:paraId="2075E3CB" w14:textId="77777777" w:rsidR="00050AC7" w:rsidRPr="00433B36" w:rsidRDefault="00050AC7" w:rsidP="00C35607">
      <w:pPr>
        <w:spacing w:after="60" w:line="360" w:lineRule="auto"/>
        <w:ind w:left="141" w:firstLine="720"/>
        <w:jc w:val="both"/>
        <w:rPr>
          <w:rFonts w:asciiTheme="majorHAnsi" w:hAnsiTheme="majorHAnsi" w:cstheme="majorHAnsi"/>
          <w:b/>
          <w:bCs/>
          <w:sz w:val="24"/>
          <w:szCs w:val="24"/>
        </w:rPr>
      </w:pPr>
    </w:p>
    <w:p w14:paraId="2898B6DC" w14:textId="77777777" w:rsidR="00A434CF" w:rsidRPr="00433B36" w:rsidRDefault="00A434CF" w:rsidP="00C35607">
      <w:pPr>
        <w:spacing w:after="60" w:line="360" w:lineRule="auto"/>
        <w:jc w:val="both"/>
        <w:rPr>
          <w:rFonts w:asciiTheme="majorHAnsi" w:hAnsiTheme="majorHAnsi" w:cstheme="majorHAnsi"/>
          <w:sz w:val="24"/>
          <w:szCs w:val="24"/>
        </w:rPr>
      </w:pPr>
    </w:p>
    <w:p w14:paraId="776BBC69" w14:textId="6C0A3363" w:rsidR="006F3936" w:rsidRPr="00433B36" w:rsidRDefault="00A434CF" w:rsidP="00C35607">
      <w:pPr>
        <w:spacing w:after="60" w:line="360" w:lineRule="auto"/>
        <w:jc w:val="both"/>
        <w:rPr>
          <w:rFonts w:asciiTheme="majorHAnsi" w:hAnsiTheme="majorHAnsi" w:cstheme="majorHAnsi"/>
          <w:b/>
          <w:bCs/>
          <w:sz w:val="24"/>
          <w:szCs w:val="24"/>
        </w:rPr>
      </w:pPr>
      <w:r w:rsidRPr="00433B36">
        <w:rPr>
          <w:rFonts w:asciiTheme="majorHAnsi" w:hAnsiTheme="majorHAnsi" w:cstheme="majorHAnsi"/>
          <w:sz w:val="24"/>
          <w:szCs w:val="24"/>
        </w:rPr>
        <w:t>Fuente:</w:t>
      </w:r>
      <w:r w:rsidR="00DC71DB">
        <w:rPr>
          <w:rFonts w:asciiTheme="majorHAnsi" w:hAnsiTheme="majorHAnsi" w:cstheme="majorHAnsi"/>
          <w:sz w:val="24"/>
          <w:szCs w:val="24"/>
        </w:rPr>
        <w:t xml:space="preserve"> </w:t>
      </w:r>
      <w:r w:rsidR="00DC71DB" w:rsidRPr="00DC71DB">
        <w:rPr>
          <w:rFonts w:asciiTheme="majorHAnsi" w:hAnsiTheme="majorHAnsi" w:cstheme="majorHAnsi"/>
          <w:sz w:val="24"/>
          <w:szCs w:val="24"/>
        </w:rPr>
        <w:t>Elaboración propia con base en la información del Sistema de Propiedad Industrial (SIPI)</w:t>
      </w:r>
    </w:p>
    <w:p w14:paraId="704C4079" w14:textId="5E624437" w:rsidR="00917892" w:rsidRPr="00433B36" w:rsidRDefault="0021354E" w:rsidP="00C35607">
      <w:pPr>
        <w:spacing w:after="60" w:line="360" w:lineRule="auto"/>
        <w:ind w:left="141" w:firstLine="285"/>
        <w:jc w:val="both"/>
        <w:rPr>
          <w:rFonts w:asciiTheme="majorHAnsi" w:hAnsiTheme="majorHAnsi" w:cstheme="majorHAnsi"/>
          <w:b/>
          <w:sz w:val="24"/>
          <w:szCs w:val="24"/>
        </w:rPr>
      </w:pPr>
      <w:r w:rsidRPr="00433B36">
        <w:rPr>
          <w:rFonts w:asciiTheme="majorHAnsi" w:hAnsiTheme="majorHAnsi" w:cstheme="majorHAnsi"/>
          <w:b/>
          <w:bCs/>
          <w:sz w:val="24"/>
          <w:szCs w:val="24"/>
        </w:rPr>
        <w:t>Derechos del titular de la patente</w:t>
      </w:r>
    </w:p>
    <w:p w14:paraId="704C407A" w14:textId="77777777" w:rsidR="00917892" w:rsidRPr="00433B36" w:rsidRDefault="0021354E" w:rsidP="00C35607">
      <w:pPr>
        <w:pBdr>
          <w:top w:val="nil"/>
          <w:left w:val="nil"/>
          <w:bottom w:val="nil"/>
          <w:right w:val="nil"/>
          <w:between w:val="nil"/>
        </w:pBdr>
        <w:spacing w:before="1" w:after="60" w:line="360" w:lineRule="auto"/>
        <w:ind w:left="284" w:right="108"/>
        <w:jc w:val="both"/>
        <w:rPr>
          <w:rFonts w:asciiTheme="majorHAnsi" w:hAnsiTheme="majorHAnsi" w:cstheme="majorHAnsi"/>
          <w:sz w:val="24"/>
          <w:szCs w:val="24"/>
        </w:rPr>
      </w:pPr>
      <w:r w:rsidRPr="00433B36">
        <w:rPr>
          <w:rFonts w:asciiTheme="majorHAnsi" w:hAnsiTheme="majorHAnsi" w:cstheme="majorHAnsi"/>
          <w:sz w:val="24"/>
          <w:szCs w:val="24"/>
        </w:rPr>
        <w:t>El titular de una patente tiene el derecho de impedir que terceros no autorizados realicen cualquiera de los siguientes actos:</w:t>
      </w:r>
    </w:p>
    <w:p w14:paraId="704C407B" w14:textId="5BC8BB5F"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895"/>
      </w:tblGrid>
      <w:tr w:rsidR="001267ED" w:rsidRPr="00433B36" w14:paraId="71FFA035" w14:textId="77777777" w:rsidTr="00DE09B4">
        <w:tc>
          <w:tcPr>
            <w:tcW w:w="4895" w:type="dxa"/>
          </w:tcPr>
          <w:p w14:paraId="2D876302" w14:textId="551F63CE" w:rsidR="0034265E" w:rsidRPr="00433B36" w:rsidRDefault="0034265E" w:rsidP="00C35607">
            <w:pPr>
              <w:spacing w:before="11" w:after="60" w:line="360" w:lineRule="auto"/>
              <w:ind w:left="887"/>
              <w:jc w:val="both"/>
              <w:rPr>
                <w:rFonts w:asciiTheme="majorHAnsi" w:hAnsiTheme="majorHAnsi" w:cstheme="majorHAnsi"/>
                <w:b/>
                <w:bCs/>
                <w:sz w:val="24"/>
                <w:szCs w:val="24"/>
              </w:rPr>
            </w:pPr>
            <w:r w:rsidRPr="00433B36">
              <w:rPr>
                <w:rFonts w:asciiTheme="majorHAnsi" w:hAnsiTheme="majorHAnsi" w:cstheme="majorHAnsi"/>
                <w:b/>
                <w:bCs/>
                <w:sz w:val="24"/>
                <w:szCs w:val="24"/>
              </w:rPr>
              <w:t>Cuando se reivindica un producto</w:t>
            </w:r>
          </w:p>
        </w:tc>
        <w:tc>
          <w:tcPr>
            <w:tcW w:w="4895" w:type="dxa"/>
          </w:tcPr>
          <w:p w14:paraId="3DEE1746" w14:textId="33E82716" w:rsidR="0034265E" w:rsidRPr="00433B36" w:rsidRDefault="0034265E" w:rsidP="00C35607">
            <w:pPr>
              <w:spacing w:before="11" w:after="60" w:line="360" w:lineRule="auto"/>
              <w:jc w:val="both"/>
              <w:rPr>
                <w:rFonts w:asciiTheme="majorHAnsi" w:hAnsiTheme="majorHAnsi" w:cstheme="majorHAnsi"/>
                <w:b/>
                <w:bCs/>
                <w:sz w:val="24"/>
                <w:szCs w:val="24"/>
              </w:rPr>
            </w:pPr>
            <w:r w:rsidRPr="00433B36">
              <w:rPr>
                <w:rFonts w:asciiTheme="majorHAnsi" w:hAnsiTheme="majorHAnsi" w:cstheme="majorHAnsi"/>
                <w:b/>
                <w:bCs/>
                <w:sz w:val="24"/>
                <w:szCs w:val="24"/>
              </w:rPr>
              <w:t>Cuando se reivindica un procedimiento</w:t>
            </w:r>
          </w:p>
        </w:tc>
      </w:tr>
      <w:tr w:rsidR="001267ED" w:rsidRPr="00433B36" w14:paraId="637BFE06" w14:textId="77777777" w:rsidTr="00DE09B4">
        <w:tc>
          <w:tcPr>
            <w:tcW w:w="4895" w:type="dxa"/>
          </w:tcPr>
          <w:p w14:paraId="76B211E7" w14:textId="35807666" w:rsidR="0034265E" w:rsidRPr="00433B36" w:rsidRDefault="0034265E" w:rsidP="00C35607">
            <w:pPr>
              <w:pStyle w:val="Prrafodelista"/>
              <w:numPr>
                <w:ilvl w:val="0"/>
                <w:numId w:val="20"/>
              </w:numPr>
              <w:spacing w:before="11"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Fabricar el producto.</w:t>
            </w:r>
          </w:p>
        </w:tc>
        <w:tc>
          <w:tcPr>
            <w:tcW w:w="4895" w:type="dxa"/>
          </w:tcPr>
          <w:p w14:paraId="2865C67A" w14:textId="5406720C" w:rsidR="0034265E" w:rsidRPr="00433B36" w:rsidRDefault="00DE09B4" w:rsidP="00C35607">
            <w:pPr>
              <w:pStyle w:val="Prrafodelista"/>
              <w:numPr>
                <w:ilvl w:val="0"/>
                <w:numId w:val="20"/>
              </w:numPr>
              <w:spacing w:before="11"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Emplear el procedimiento.</w:t>
            </w:r>
          </w:p>
        </w:tc>
      </w:tr>
      <w:tr w:rsidR="001267ED" w:rsidRPr="00433B36" w14:paraId="53E0C355" w14:textId="77777777" w:rsidTr="00DE09B4">
        <w:tc>
          <w:tcPr>
            <w:tcW w:w="4895" w:type="dxa"/>
          </w:tcPr>
          <w:p w14:paraId="26CD25DD" w14:textId="7ADFD781" w:rsidR="0034265E" w:rsidRPr="00433B36" w:rsidRDefault="0034265E" w:rsidP="00C35607">
            <w:pPr>
              <w:pStyle w:val="Prrafodelista"/>
              <w:numPr>
                <w:ilvl w:val="0"/>
                <w:numId w:val="20"/>
              </w:numPr>
              <w:spacing w:before="11"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Ofrecer en venta, vender o usar el producto o importarlo para alguno de estos fines.</w:t>
            </w:r>
          </w:p>
        </w:tc>
        <w:tc>
          <w:tcPr>
            <w:tcW w:w="4895" w:type="dxa"/>
          </w:tcPr>
          <w:p w14:paraId="27326887" w14:textId="785B74C8" w:rsidR="0034265E" w:rsidRPr="00433B36" w:rsidRDefault="00DE09B4" w:rsidP="00C35607">
            <w:pPr>
              <w:pStyle w:val="Prrafodelista"/>
              <w:numPr>
                <w:ilvl w:val="0"/>
                <w:numId w:val="20"/>
              </w:numPr>
              <w:spacing w:before="11"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Fabricar el producto obtenido directamente</w:t>
            </w:r>
            <w:r w:rsidR="00E83645" w:rsidRPr="00433B36">
              <w:rPr>
                <w:rFonts w:asciiTheme="majorHAnsi" w:hAnsiTheme="majorHAnsi" w:cstheme="majorHAnsi"/>
                <w:sz w:val="24"/>
                <w:szCs w:val="24"/>
              </w:rPr>
              <w:t xml:space="preserve"> </w:t>
            </w:r>
            <w:r w:rsidRPr="00433B36">
              <w:rPr>
                <w:rFonts w:asciiTheme="majorHAnsi" w:hAnsiTheme="majorHAnsi" w:cstheme="majorHAnsi"/>
                <w:sz w:val="24"/>
                <w:szCs w:val="24"/>
              </w:rPr>
              <w:t>mediante el procedimiento.</w:t>
            </w:r>
          </w:p>
        </w:tc>
      </w:tr>
      <w:tr w:rsidR="0034265E" w:rsidRPr="00433B36" w14:paraId="67C146DE" w14:textId="77777777" w:rsidTr="00DE09B4">
        <w:tc>
          <w:tcPr>
            <w:tcW w:w="4895" w:type="dxa"/>
          </w:tcPr>
          <w:p w14:paraId="70B267DF" w14:textId="77777777" w:rsidR="0034265E" w:rsidRPr="00433B36" w:rsidRDefault="0034265E" w:rsidP="00C35607">
            <w:pPr>
              <w:spacing w:before="11" w:after="60" w:line="360" w:lineRule="auto"/>
              <w:jc w:val="both"/>
              <w:rPr>
                <w:rFonts w:asciiTheme="majorHAnsi" w:hAnsiTheme="majorHAnsi" w:cstheme="majorHAnsi"/>
                <w:sz w:val="24"/>
                <w:szCs w:val="24"/>
              </w:rPr>
            </w:pPr>
          </w:p>
        </w:tc>
        <w:tc>
          <w:tcPr>
            <w:tcW w:w="4895" w:type="dxa"/>
          </w:tcPr>
          <w:p w14:paraId="523EFC58" w14:textId="679C25D9" w:rsidR="0034265E" w:rsidRPr="00433B36" w:rsidRDefault="00DE09B4" w:rsidP="00C35607">
            <w:pPr>
              <w:pStyle w:val="Prrafodelista"/>
              <w:numPr>
                <w:ilvl w:val="0"/>
                <w:numId w:val="20"/>
              </w:numPr>
              <w:spacing w:before="11"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Ofrecer en venta, vender o usar el producto obtenido directamente mediante el procedimiento o importarlo para alguno de estos fines.</w:t>
            </w:r>
          </w:p>
          <w:p w14:paraId="0747C79B" w14:textId="6C64E626" w:rsidR="00DE09B4" w:rsidRPr="00433B36" w:rsidRDefault="00DE09B4" w:rsidP="00C35607">
            <w:pPr>
              <w:pStyle w:val="Prrafodelista"/>
              <w:spacing w:before="11"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(Decisión 486</w:t>
            </w:r>
            <w:r w:rsidR="00E83645" w:rsidRPr="00433B36">
              <w:rPr>
                <w:rFonts w:asciiTheme="majorHAnsi" w:hAnsiTheme="majorHAnsi" w:cstheme="majorHAnsi"/>
                <w:sz w:val="24"/>
                <w:szCs w:val="24"/>
              </w:rPr>
              <w:t>, artículo 52</w:t>
            </w:r>
            <w:r w:rsidRPr="00433B36">
              <w:rPr>
                <w:rFonts w:asciiTheme="majorHAnsi" w:hAnsiTheme="majorHAnsi" w:cstheme="majorHAnsi"/>
                <w:sz w:val="24"/>
                <w:szCs w:val="24"/>
              </w:rPr>
              <w:t>)</w:t>
            </w:r>
          </w:p>
        </w:tc>
      </w:tr>
    </w:tbl>
    <w:p w14:paraId="3EC90F8B" w14:textId="42660DC7" w:rsidR="00817598" w:rsidRPr="00433B36" w:rsidRDefault="00817598"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089" w14:textId="6625AE44" w:rsidR="00917892" w:rsidRPr="00433B36" w:rsidRDefault="002F5B3C" w:rsidP="00C35607">
      <w:pPr>
        <w:pStyle w:val="Prrafodelista"/>
        <w:numPr>
          <w:ilvl w:val="0"/>
          <w:numId w:val="26"/>
        </w:numPr>
        <w:spacing w:after="60" w:line="360" w:lineRule="auto"/>
        <w:jc w:val="both"/>
        <w:rPr>
          <w:rFonts w:asciiTheme="majorHAnsi" w:hAnsiTheme="majorHAnsi" w:cstheme="majorHAnsi"/>
          <w:b/>
          <w:bCs/>
          <w:sz w:val="24"/>
          <w:szCs w:val="24"/>
        </w:rPr>
      </w:pPr>
      <w:r w:rsidRPr="00433B36">
        <w:rPr>
          <w:rFonts w:asciiTheme="majorHAnsi" w:hAnsiTheme="majorHAnsi" w:cstheme="majorHAnsi"/>
          <w:b/>
          <w:bCs/>
          <w:sz w:val="24"/>
          <w:szCs w:val="24"/>
        </w:rPr>
        <w:lastRenderedPageBreak/>
        <w:t>Diseños industriales</w:t>
      </w:r>
    </w:p>
    <w:p w14:paraId="704C408B" w14:textId="5ECFF977" w:rsidR="00917892" w:rsidRPr="00433B36" w:rsidRDefault="0021354E" w:rsidP="00C35607">
      <w:pPr>
        <w:pBdr>
          <w:top w:val="nil"/>
          <w:left w:val="nil"/>
          <w:bottom w:val="nil"/>
          <w:right w:val="nil"/>
          <w:between w:val="nil"/>
        </w:pBdr>
        <w:spacing w:after="60" w:line="360" w:lineRule="auto"/>
        <w:ind w:left="142" w:right="815"/>
        <w:jc w:val="both"/>
        <w:rPr>
          <w:rFonts w:asciiTheme="majorHAnsi" w:hAnsiTheme="majorHAnsi" w:cstheme="majorHAnsi"/>
          <w:sz w:val="24"/>
          <w:szCs w:val="24"/>
        </w:rPr>
      </w:pPr>
      <w:r w:rsidRPr="00433B36">
        <w:rPr>
          <w:rFonts w:asciiTheme="majorHAnsi" w:hAnsiTheme="majorHAnsi" w:cstheme="majorHAnsi"/>
          <w:sz w:val="24"/>
          <w:szCs w:val="24"/>
        </w:rPr>
        <w:t>Se considerará como diseño industrial el aspecto estético o la apariencia particular de un producto que resulte de cualquier reunión de líneas o combinación de colores o de cualquier forma externa bidimensional o tridimensional, línea, contorno, configuración, textura o material, sin que cambie el destino o finalidad de dicho producto (Decisión 486</w:t>
      </w:r>
      <w:r w:rsidR="00565047" w:rsidRPr="00433B36">
        <w:rPr>
          <w:rFonts w:asciiTheme="majorHAnsi" w:hAnsiTheme="majorHAnsi" w:cstheme="majorHAnsi"/>
          <w:sz w:val="24"/>
          <w:szCs w:val="24"/>
        </w:rPr>
        <w:t>, artículo 113</w:t>
      </w:r>
      <w:r w:rsidRPr="00433B36">
        <w:rPr>
          <w:rFonts w:asciiTheme="majorHAnsi" w:hAnsiTheme="majorHAnsi" w:cstheme="majorHAnsi"/>
          <w:sz w:val="24"/>
          <w:szCs w:val="24"/>
        </w:rPr>
        <w:t>).</w:t>
      </w:r>
    </w:p>
    <w:p w14:paraId="704C408C" w14:textId="77777777" w:rsidR="00917892" w:rsidRPr="00433B36" w:rsidRDefault="0021354E" w:rsidP="00C35607">
      <w:pPr>
        <w:spacing w:after="60" w:line="360" w:lineRule="auto"/>
        <w:ind w:firstLine="709"/>
        <w:jc w:val="both"/>
        <w:rPr>
          <w:rFonts w:asciiTheme="majorHAnsi" w:hAnsiTheme="majorHAnsi" w:cstheme="majorHAnsi"/>
          <w:b/>
          <w:bCs/>
          <w:sz w:val="24"/>
          <w:szCs w:val="24"/>
        </w:rPr>
      </w:pPr>
      <w:r w:rsidRPr="00433B36">
        <w:rPr>
          <w:rFonts w:asciiTheme="majorHAnsi" w:hAnsiTheme="majorHAnsi" w:cstheme="majorHAnsi"/>
          <w:b/>
          <w:bCs/>
          <w:sz w:val="24"/>
          <w:szCs w:val="24"/>
        </w:rPr>
        <w:t>Tipos de diseño:</w:t>
      </w:r>
    </w:p>
    <w:p w14:paraId="38DAE2BF" w14:textId="77777777" w:rsidR="00565047" w:rsidRPr="00433B36" w:rsidRDefault="00565047" w:rsidP="00C35607">
      <w:pPr>
        <w:spacing w:after="60" w:line="360" w:lineRule="auto"/>
        <w:ind w:firstLine="709"/>
        <w:jc w:val="both"/>
        <w:rPr>
          <w:rFonts w:asciiTheme="majorHAnsi" w:hAnsiTheme="majorHAnsi" w:cstheme="majorHAnsi"/>
          <w:b/>
          <w:bCs/>
          <w:sz w:val="24"/>
          <w:szCs w:val="24"/>
        </w:rPr>
      </w:pPr>
    </w:p>
    <w:p w14:paraId="704C408D" w14:textId="4272D35A" w:rsidR="00917892" w:rsidRPr="00433B36" w:rsidRDefault="0021354E" w:rsidP="00C35607">
      <w:pPr>
        <w:numPr>
          <w:ilvl w:val="1"/>
          <w:numId w:val="32"/>
        </w:numPr>
        <w:pBdr>
          <w:top w:val="nil"/>
          <w:left w:val="nil"/>
          <w:bottom w:val="nil"/>
          <w:right w:val="nil"/>
          <w:between w:val="nil"/>
        </w:pBdr>
        <w:tabs>
          <w:tab w:val="left" w:pos="862"/>
        </w:tabs>
        <w:spacing w:after="60" w:line="360" w:lineRule="auto"/>
        <w:ind w:right="821"/>
        <w:jc w:val="both"/>
        <w:rPr>
          <w:rFonts w:asciiTheme="majorHAnsi" w:hAnsiTheme="majorHAnsi" w:cstheme="majorHAnsi"/>
          <w:sz w:val="24"/>
          <w:szCs w:val="24"/>
        </w:rPr>
      </w:pPr>
      <w:r w:rsidRPr="00433B36">
        <w:rPr>
          <w:rFonts w:asciiTheme="majorHAnsi" w:hAnsiTheme="majorHAnsi" w:cstheme="majorHAnsi"/>
          <w:b/>
          <w:sz w:val="24"/>
          <w:szCs w:val="24"/>
        </w:rPr>
        <w:t xml:space="preserve">Bidimensional: </w:t>
      </w:r>
      <w:r w:rsidRPr="00433B36">
        <w:rPr>
          <w:rFonts w:asciiTheme="majorHAnsi" w:hAnsiTheme="majorHAnsi" w:cstheme="majorHAnsi"/>
          <w:sz w:val="24"/>
          <w:szCs w:val="24"/>
        </w:rPr>
        <w:t>deberá ser representado por una única figura determinada por dos dimensiones (</w:t>
      </w:r>
      <w:r w:rsidR="00872856" w:rsidRPr="00433B36">
        <w:rPr>
          <w:rFonts w:asciiTheme="majorHAnsi" w:hAnsiTheme="majorHAnsi" w:cstheme="majorHAnsi"/>
          <w:i/>
          <w:iCs/>
          <w:sz w:val="24"/>
          <w:szCs w:val="24"/>
        </w:rPr>
        <w:t>alto</w:t>
      </w:r>
      <w:r w:rsidR="00872856" w:rsidRPr="00433B36">
        <w:rPr>
          <w:rFonts w:asciiTheme="majorHAnsi" w:hAnsiTheme="majorHAnsi" w:cstheme="majorHAnsi"/>
          <w:sz w:val="24"/>
          <w:szCs w:val="24"/>
        </w:rPr>
        <w:t xml:space="preserve"> </w:t>
      </w:r>
      <w:r w:rsidR="00872856" w:rsidRPr="00433B36">
        <w:rPr>
          <w:rFonts w:asciiTheme="majorHAnsi" w:hAnsiTheme="majorHAnsi" w:cstheme="majorHAnsi"/>
          <w:i/>
          <w:iCs/>
          <w:sz w:val="24"/>
          <w:szCs w:val="24"/>
        </w:rPr>
        <w:t>por ancho</w:t>
      </w:r>
      <w:r w:rsidRPr="00433B36">
        <w:rPr>
          <w:rFonts w:asciiTheme="majorHAnsi" w:hAnsiTheme="majorHAnsi" w:cstheme="majorHAnsi"/>
          <w:sz w:val="24"/>
          <w:szCs w:val="24"/>
        </w:rPr>
        <w:t>) y delimitada por un contorno. Algunos ejemplos de este tipo de diseño son: patrones, símbolos, interfaces gráficas de usuario, etiquetas, entre otros.</w:t>
      </w:r>
    </w:p>
    <w:p w14:paraId="704C408F" w14:textId="06D47429" w:rsidR="00917892" w:rsidRPr="00433B36" w:rsidRDefault="0021354E" w:rsidP="00C35607">
      <w:pPr>
        <w:numPr>
          <w:ilvl w:val="1"/>
          <w:numId w:val="32"/>
        </w:numPr>
        <w:pBdr>
          <w:top w:val="nil"/>
          <w:left w:val="nil"/>
          <w:bottom w:val="nil"/>
          <w:right w:val="nil"/>
          <w:between w:val="nil"/>
        </w:pBdr>
        <w:tabs>
          <w:tab w:val="left" w:pos="862"/>
        </w:tabs>
        <w:spacing w:after="60" w:line="360" w:lineRule="auto"/>
        <w:ind w:right="820"/>
        <w:jc w:val="both"/>
        <w:rPr>
          <w:rFonts w:asciiTheme="majorHAnsi" w:hAnsiTheme="majorHAnsi" w:cstheme="majorHAnsi"/>
          <w:sz w:val="24"/>
          <w:szCs w:val="24"/>
        </w:rPr>
      </w:pPr>
      <w:r w:rsidRPr="00433B36">
        <w:rPr>
          <w:rFonts w:asciiTheme="majorHAnsi" w:hAnsiTheme="majorHAnsi" w:cstheme="majorHAnsi"/>
          <w:b/>
          <w:sz w:val="24"/>
          <w:szCs w:val="24"/>
        </w:rPr>
        <w:t xml:space="preserve">Tridimensional: </w:t>
      </w:r>
      <w:r w:rsidRPr="00433B36">
        <w:rPr>
          <w:rFonts w:asciiTheme="majorHAnsi" w:hAnsiTheme="majorHAnsi" w:cstheme="majorHAnsi"/>
          <w:sz w:val="24"/>
          <w:szCs w:val="24"/>
        </w:rPr>
        <w:t>comprende tres dimensiones (</w:t>
      </w:r>
      <w:r w:rsidR="00872856" w:rsidRPr="00433B36">
        <w:rPr>
          <w:rFonts w:asciiTheme="majorHAnsi" w:hAnsiTheme="majorHAnsi" w:cstheme="majorHAnsi"/>
          <w:i/>
          <w:iCs/>
          <w:sz w:val="24"/>
          <w:szCs w:val="24"/>
        </w:rPr>
        <w:t>alto por ancho por profundo</w:t>
      </w:r>
      <w:r w:rsidRPr="00433B36">
        <w:rPr>
          <w:rFonts w:asciiTheme="majorHAnsi" w:hAnsiTheme="majorHAnsi" w:cstheme="majorHAnsi"/>
          <w:sz w:val="24"/>
          <w:szCs w:val="24"/>
        </w:rPr>
        <w:t xml:space="preserve">) </w:t>
      </w:r>
      <w:r w:rsidR="00872856" w:rsidRPr="00433B36">
        <w:rPr>
          <w:rFonts w:asciiTheme="majorHAnsi" w:hAnsiTheme="majorHAnsi" w:cstheme="majorHAnsi"/>
          <w:sz w:val="24"/>
          <w:szCs w:val="24"/>
        </w:rPr>
        <w:t xml:space="preserve">que forman </w:t>
      </w:r>
      <w:r w:rsidRPr="00433B36">
        <w:rPr>
          <w:rFonts w:asciiTheme="majorHAnsi" w:hAnsiTheme="majorHAnsi" w:cstheme="majorHAnsi"/>
          <w:sz w:val="24"/>
          <w:szCs w:val="24"/>
        </w:rPr>
        <w:t>un volumen</w:t>
      </w:r>
      <w:r w:rsidR="00872856" w:rsidRPr="00433B36">
        <w:rPr>
          <w:rFonts w:asciiTheme="majorHAnsi" w:hAnsiTheme="majorHAnsi" w:cstheme="majorHAnsi"/>
          <w:sz w:val="24"/>
          <w:szCs w:val="24"/>
        </w:rPr>
        <w:t>.</w:t>
      </w:r>
      <w:r w:rsidRPr="00433B36">
        <w:rPr>
          <w:rFonts w:asciiTheme="majorHAnsi" w:hAnsiTheme="majorHAnsi" w:cstheme="majorHAnsi"/>
          <w:sz w:val="24"/>
          <w:szCs w:val="24"/>
        </w:rPr>
        <w:t xml:space="preserve"> </w:t>
      </w:r>
      <w:r w:rsidR="00872856" w:rsidRPr="00433B36">
        <w:rPr>
          <w:rFonts w:asciiTheme="majorHAnsi" w:hAnsiTheme="majorHAnsi" w:cstheme="majorHAnsi"/>
          <w:sz w:val="24"/>
          <w:szCs w:val="24"/>
        </w:rPr>
        <w:t>L</w:t>
      </w:r>
      <w:r w:rsidRPr="00433B36">
        <w:rPr>
          <w:rFonts w:asciiTheme="majorHAnsi" w:hAnsiTheme="majorHAnsi" w:cstheme="majorHAnsi"/>
          <w:sz w:val="24"/>
          <w:szCs w:val="24"/>
        </w:rPr>
        <w:t>a solicitud deberá estar acompañada de las vistas ortogonales y una perspectiva</w:t>
      </w:r>
      <w:r w:rsidR="00872856" w:rsidRPr="00433B36">
        <w:rPr>
          <w:rFonts w:asciiTheme="majorHAnsi" w:hAnsiTheme="majorHAnsi" w:cstheme="majorHAnsi"/>
          <w:sz w:val="24"/>
          <w:szCs w:val="24"/>
        </w:rPr>
        <w:t xml:space="preserve"> (o perspectivas)</w:t>
      </w:r>
      <w:r w:rsidRPr="00433B36">
        <w:rPr>
          <w:rFonts w:asciiTheme="majorHAnsi" w:hAnsiTheme="majorHAnsi" w:cstheme="majorHAnsi"/>
          <w:sz w:val="24"/>
          <w:szCs w:val="24"/>
        </w:rPr>
        <w:t xml:space="preserve"> que permita su entendimiento. Algunos ejemplos de este tipo de diseño son: envases, motocicletas, partes de vehículos, calzado, entre otros.</w:t>
      </w:r>
    </w:p>
    <w:p w14:paraId="704C4090" w14:textId="77777777" w:rsidR="00917892" w:rsidRPr="00433B36" w:rsidRDefault="0021354E" w:rsidP="00C35607">
      <w:pPr>
        <w:spacing w:after="60" w:line="360" w:lineRule="auto"/>
        <w:ind w:firstLine="709"/>
        <w:jc w:val="both"/>
        <w:rPr>
          <w:rFonts w:asciiTheme="majorHAnsi" w:hAnsiTheme="majorHAnsi" w:cstheme="majorHAnsi"/>
          <w:b/>
          <w:bCs/>
          <w:sz w:val="24"/>
          <w:szCs w:val="24"/>
        </w:rPr>
      </w:pPr>
      <w:r w:rsidRPr="00433B36">
        <w:rPr>
          <w:rFonts w:asciiTheme="majorHAnsi" w:hAnsiTheme="majorHAnsi" w:cstheme="majorHAnsi"/>
          <w:b/>
          <w:bCs/>
          <w:sz w:val="24"/>
          <w:szCs w:val="24"/>
        </w:rPr>
        <w:t>Requisitos:</w:t>
      </w:r>
    </w:p>
    <w:p w14:paraId="2ECFC07F" w14:textId="77777777" w:rsidR="00872856" w:rsidRPr="00433B36" w:rsidRDefault="00872856" w:rsidP="00C35607">
      <w:pPr>
        <w:spacing w:after="60" w:line="360" w:lineRule="auto"/>
        <w:ind w:firstLine="709"/>
        <w:jc w:val="both"/>
        <w:rPr>
          <w:rFonts w:asciiTheme="majorHAnsi" w:hAnsiTheme="majorHAnsi" w:cstheme="majorHAnsi"/>
          <w:b/>
          <w:bCs/>
          <w:sz w:val="24"/>
          <w:szCs w:val="24"/>
        </w:rPr>
      </w:pPr>
    </w:p>
    <w:p w14:paraId="704C4092" w14:textId="7D20B514" w:rsidR="00917892" w:rsidRPr="00433B36" w:rsidRDefault="0021354E" w:rsidP="00C35607">
      <w:pPr>
        <w:pStyle w:val="Prrafodelista"/>
        <w:numPr>
          <w:ilvl w:val="0"/>
          <w:numId w:val="24"/>
        </w:numPr>
        <w:pBdr>
          <w:top w:val="nil"/>
          <w:left w:val="nil"/>
          <w:bottom w:val="nil"/>
          <w:right w:val="nil"/>
          <w:between w:val="nil"/>
        </w:pBdr>
        <w:spacing w:after="60" w:line="360" w:lineRule="auto"/>
        <w:ind w:right="814"/>
        <w:jc w:val="both"/>
        <w:rPr>
          <w:rFonts w:asciiTheme="majorHAnsi" w:hAnsiTheme="majorHAnsi" w:cstheme="majorHAnsi"/>
          <w:sz w:val="24"/>
          <w:szCs w:val="24"/>
        </w:rPr>
      </w:pPr>
      <w:r w:rsidRPr="00433B36">
        <w:rPr>
          <w:rFonts w:asciiTheme="majorHAnsi" w:hAnsiTheme="majorHAnsi" w:cstheme="majorHAnsi"/>
          <w:b/>
          <w:sz w:val="24"/>
          <w:szCs w:val="24"/>
        </w:rPr>
        <w:t xml:space="preserve">Novedad: </w:t>
      </w:r>
      <w:r w:rsidRPr="00433B36">
        <w:rPr>
          <w:rFonts w:asciiTheme="majorHAnsi" w:hAnsiTheme="majorHAnsi" w:cstheme="majorHAnsi"/>
          <w:sz w:val="24"/>
          <w:szCs w:val="24"/>
        </w:rPr>
        <w:t>un diseño industrial no es nuevo si antes de la fecha de la solicitud o de prioridad válidamente invocada, se hubiere hecho accesible al público, en cualquier lugar o momento, mediante su descripción, utilización, comercialización o por cualquier otro medio. Tampoco se considera nuevo si presenta diferencias secundarias con un diseño existente o se refiere a otra clase de productos.</w:t>
      </w:r>
    </w:p>
    <w:p w14:paraId="704C4093" w14:textId="4100375B" w:rsidR="00917892" w:rsidRPr="00433B36" w:rsidRDefault="0021354E" w:rsidP="00C35607">
      <w:pPr>
        <w:pBdr>
          <w:top w:val="nil"/>
          <w:left w:val="nil"/>
          <w:bottom w:val="nil"/>
          <w:right w:val="nil"/>
          <w:between w:val="nil"/>
        </w:pBdr>
        <w:spacing w:after="60" w:line="360" w:lineRule="auto"/>
        <w:ind w:left="851" w:right="815"/>
        <w:jc w:val="both"/>
        <w:rPr>
          <w:rFonts w:asciiTheme="majorHAnsi" w:hAnsiTheme="majorHAnsi" w:cstheme="majorHAnsi"/>
          <w:sz w:val="24"/>
          <w:szCs w:val="24"/>
        </w:rPr>
      </w:pPr>
      <w:r w:rsidRPr="00433B36">
        <w:rPr>
          <w:rFonts w:asciiTheme="majorHAnsi" w:hAnsiTheme="majorHAnsi" w:cstheme="majorHAnsi"/>
          <w:b/>
          <w:sz w:val="24"/>
          <w:szCs w:val="24"/>
        </w:rPr>
        <w:t>Titular del derecho</w:t>
      </w:r>
      <w:r w:rsidRPr="00433B36">
        <w:rPr>
          <w:rFonts w:asciiTheme="majorHAnsi" w:hAnsiTheme="majorHAnsi" w:cstheme="majorHAnsi"/>
          <w:sz w:val="24"/>
          <w:szCs w:val="24"/>
        </w:rPr>
        <w:t>: el derecho de registro de un diseño industrial pertenece al diseñador</w:t>
      </w:r>
      <w:r w:rsidR="007177DB" w:rsidRPr="00433B36">
        <w:rPr>
          <w:rFonts w:asciiTheme="majorHAnsi" w:hAnsiTheme="majorHAnsi" w:cstheme="majorHAnsi"/>
          <w:sz w:val="24"/>
          <w:szCs w:val="24"/>
        </w:rPr>
        <w:t>;</w:t>
      </w:r>
      <w:r w:rsidRPr="00433B36">
        <w:rPr>
          <w:rFonts w:asciiTheme="majorHAnsi" w:hAnsiTheme="majorHAnsi" w:cstheme="majorHAnsi"/>
          <w:sz w:val="24"/>
          <w:szCs w:val="24"/>
        </w:rPr>
        <w:t xml:space="preserve"> sin embargo, los titulares del derecho podrán ser </w:t>
      </w:r>
      <w:r w:rsidR="007177DB" w:rsidRPr="00433B36">
        <w:rPr>
          <w:rFonts w:asciiTheme="majorHAnsi" w:hAnsiTheme="majorHAnsi" w:cstheme="majorHAnsi"/>
          <w:sz w:val="24"/>
          <w:szCs w:val="24"/>
        </w:rPr>
        <w:t xml:space="preserve">personas </w:t>
      </w:r>
      <w:r w:rsidRPr="00433B36">
        <w:rPr>
          <w:rFonts w:asciiTheme="majorHAnsi" w:hAnsiTheme="majorHAnsi" w:cstheme="majorHAnsi"/>
          <w:sz w:val="24"/>
          <w:szCs w:val="24"/>
        </w:rPr>
        <w:t>naturales o jurídicas.</w:t>
      </w:r>
    </w:p>
    <w:p w14:paraId="75D6FD54" w14:textId="1C784A2E" w:rsidR="00DE09B4" w:rsidRPr="00433B36" w:rsidRDefault="0021354E" w:rsidP="00C35607">
      <w:pPr>
        <w:pBdr>
          <w:top w:val="nil"/>
          <w:left w:val="nil"/>
          <w:bottom w:val="nil"/>
          <w:right w:val="nil"/>
          <w:between w:val="nil"/>
        </w:pBdr>
        <w:spacing w:after="60" w:line="360" w:lineRule="auto"/>
        <w:ind w:left="851" w:right="815"/>
        <w:jc w:val="both"/>
        <w:rPr>
          <w:rFonts w:asciiTheme="majorHAnsi" w:hAnsiTheme="majorHAnsi" w:cstheme="majorHAnsi"/>
          <w:bCs/>
          <w:sz w:val="24"/>
          <w:szCs w:val="24"/>
        </w:rPr>
      </w:pPr>
      <w:r w:rsidRPr="00433B36">
        <w:rPr>
          <w:rFonts w:asciiTheme="majorHAnsi" w:hAnsiTheme="majorHAnsi" w:cstheme="majorHAnsi"/>
          <w:b/>
          <w:sz w:val="24"/>
          <w:szCs w:val="24"/>
        </w:rPr>
        <w:t xml:space="preserve">Tiempo de protección: </w:t>
      </w:r>
      <w:r w:rsidR="00363C21" w:rsidRPr="00433B36">
        <w:rPr>
          <w:rFonts w:asciiTheme="majorHAnsi" w:hAnsiTheme="majorHAnsi" w:cstheme="majorHAnsi"/>
          <w:bCs/>
          <w:sz w:val="24"/>
          <w:szCs w:val="24"/>
        </w:rPr>
        <w:t xml:space="preserve">la </w:t>
      </w:r>
      <w:r w:rsidRPr="00433B36">
        <w:rPr>
          <w:rFonts w:asciiTheme="majorHAnsi" w:hAnsiTheme="majorHAnsi" w:cstheme="majorHAnsi"/>
          <w:bCs/>
          <w:sz w:val="24"/>
          <w:szCs w:val="24"/>
        </w:rPr>
        <w:t xml:space="preserve">protección de diseño industrial en Colombia es de </w:t>
      </w:r>
      <w:r w:rsidR="00363C21" w:rsidRPr="00433B36">
        <w:rPr>
          <w:rFonts w:asciiTheme="majorHAnsi" w:hAnsiTheme="majorHAnsi" w:cstheme="majorHAnsi"/>
          <w:bCs/>
          <w:sz w:val="24"/>
          <w:szCs w:val="24"/>
        </w:rPr>
        <w:t xml:space="preserve">diez </w:t>
      </w:r>
      <w:r w:rsidRPr="00433B36">
        <w:rPr>
          <w:rFonts w:asciiTheme="majorHAnsi" w:hAnsiTheme="majorHAnsi" w:cstheme="majorHAnsi"/>
          <w:bCs/>
          <w:sz w:val="24"/>
          <w:szCs w:val="24"/>
        </w:rPr>
        <w:lastRenderedPageBreak/>
        <w:t>años no renovables, contados a partir de la fecha de presentación.</w:t>
      </w:r>
    </w:p>
    <w:p w14:paraId="7763CE81" w14:textId="386ED9C4" w:rsidR="00363C21" w:rsidRPr="00433B36" w:rsidRDefault="00817598" w:rsidP="00C35607">
      <w:pPr>
        <w:pBdr>
          <w:top w:val="nil"/>
          <w:left w:val="nil"/>
          <w:bottom w:val="nil"/>
          <w:right w:val="nil"/>
          <w:between w:val="nil"/>
        </w:pBdr>
        <w:spacing w:before="12" w:after="60" w:line="360" w:lineRule="auto"/>
        <w:ind w:firstLine="720"/>
        <w:jc w:val="both"/>
        <w:rPr>
          <w:rFonts w:asciiTheme="majorHAnsi" w:hAnsiTheme="majorHAnsi" w:cstheme="majorHAnsi"/>
          <w:b/>
          <w:bCs/>
          <w:sz w:val="24"/>
          <w:szCs w:val="24"/>
        </w:rPr>
      </w:pPr>
      <w:r w:rsidRPr="00433B36">
        <w:rPr>
          <w:rFonts w:asciiTheme="majorHAnsi" w:hAnsiTheme="majorHAnsi" w:cstheme="majorHAnsi"/>
          <w:b/>
          <w:bCs/>
          <w:sz w:val="24"/>
          <w:szCs w:val="24"/>
        </w:rPr>
        <w:t>Trámite</w:t>
      </w:r>
      <w:r w:rsidR="00DE09B4" w:rsidRPr="00433B36">
        <w:rPr>
          <w:rFonts w:asciiTheme="majorHAnsi" w:hAnsiTheme="majorHAnsi" w:cstheme="majorHAnsi"/>
          <w:b/>
          <w:bCs/>
          <w:sz w:val="24"/>
          <w:szCs w:val="24"/>
        </w:rPr>
        <w:t>:</w:t>
      </w:r>
      <w:r w:rsidR="00DC71DB">
        <w:rPr>
          <w:rFonts w:asciiTheme="majorHAnsi" w:hAnsiTheme="majorHAnsi" w:cstheme="majorHAnsi"/>
          <w:b/>
          <w:bCs/>
          <w:sz w:val="24"/>
          <w:szCs w:val="24"/>
        </w:rPr>
        <w:t xml:space="preserve"> </w:t>
      </w:r>
      <w:r w:rsidR="00DC71DB" w:rsidRPr="00C35607">
        <w:rPr>
          <w:rFonts w:asciiTheme="majorHAnsi" w:hAnsiTheme="majorHAnsi" w:cstheme="majorHAnsi"/>
          <w:sz w:val="24"/>
          <w:szCs w:val="24"/>
        </w:rPr>
        <w:t xml:space="preserve">La siguiente figura ilustra el proceso de trámite para solicitar la protección de </w:t>
      </w:r>
      <w:r w:rsidR="00DC71DB">
        <w:rPr>
          <w:rFonts w:asciiTheme="majorHAnsi" w:hAnsiTheme="majorHAnsi" w:cstheme="majorHAnsi"/>
          <w:sz w:val="24"/>
          <w:szCs w:val="24"/>
        </w:rPr>
        <w:t>un diseño industrial</w:t>
      </w:r>
    </w:p>
    <w:p w14:paraId="63AA8DC7" w14:textId="1A08D3B9" w:rsidR="00363C21" w:rsidRPr="00433B36" w:rsidRDefault="00363C21" w:rsidP="00C35607">
      <w:pPr>
        <w:pBdr>
          <w:top w:val="nil"/>
          <w:left w:val="nil"/>
          <w:bottom w:val="nil"/>
          <w:right w:val="nil"/>
          <w:between w:val="nil"/>
        </w:pBdr>
        <w:spacing w:before="12" w:after="60" w:line="360" w:lineRule="auto"/>
        <w:jc w:val="both"/>
        <w:rPr>
          <w:rFonts w:asciiTheme="majorHAnsi" w:hAnsiTheme="majorHAnsi" w:cstheme="majorHAnsi"/>
          <w:noProof/>
          <w:sz w:val="24"/>
          <w:szCs w:val="24"/>
        </w:rPr>
      </w:pPr>
      <w:r w:rsidRPr="00433B36">
        <w:rPr>
          <w:rFonts w:asciiTheme="majorHAnsi" w:hAnsiTheme="majorHAnsi" w:cstheme="majorHAnsi"/>
          <w:sz w:val="24"/>
          <w:szCs w:val="24"/>
        </w:rPr>
        <w:t>Figura 19.</w:t>
      </w:r>
      <w:r w:rsidR="00DC71DB">
        <w:rPr>
          <w:rFonts w:asciiTheme="majorHAnsi" w:hAnsiTheme="majorHAnsi" w:cstheme="majorHAnsi"/>
          <w:sz w:val="24"/>
          <w:szCs w:val="24"/>
        </w:rPr>
        <w:t xml:space="preserve"> Flujo de proceso para la solicitud de registro de un diseño industrial. </w:t>
      </w:r>
    </w:p>
    <w:p w14:paraId="1A9D1889" w14:textId="4D9FF6EF" w:rsidR="00DE09B4" w:rsidRPr="00433B36" w:rsidRDefault="00DE09B4" w:rsidP="00C35607">
      <w:pPr>
        <w:spacing w:after="60" w:line="360" w:lineRule="auto"/>
        <w:jc w:val="both"/>
        <w:rPr>
          <w:rFonts w:asciiTheme="majorHAnsi" w:hAnsiTheme="majorHAnsi" w:cstheme="majorHAnsi"/>
          <w:noProof/>
          <w:sz w:val="24"/>
          <w:szCs w:val="24"/>
        </w:rPr>
      </w:pPr>
      <w:r w:rsidRPr="00433B36">
        <w:rPr>
          <w:rFonts w:asciiTheme="majorHAnsi" w:hAnsiTheme="majorHAnsi" w:cstheme="majorHAnsi"/>
          <w:noProof/>
          <w:sz w:val="24"/>
          <w:szCs w:val="24"/>
        </w:rPr>
        <w:drawing>
          <wp:inline distT="114300" distB="114300" distL="114300" distR="114300" wp14:anchorId="0CD11EFF" wp14:editId="01C0AEE1">
            <wp:extent cx="5543920" cy="1496291"/>
            <wp:effectExtent l="0" t="0" r="0" b="8890"/>
            <wp:docPr id="4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rotWithShape="1">
                    <a:blip r:embed="rId29"/>
                    <a:srcRect b="3467"/>
                    <a:stretch/>
                  </pic:blipFill>
                  <pic:spPr bwMode="auto">
                    <a:xfrm>
                      <a:off x="0" y="0"/>
                      <a:ext cx="5566410" cy="1502361"/>
                    </a:xfrm>
                    <a:prstGeom prst="rect">
                      <a:avLst/>
                    </a:prstGeom>
                    <a:ln>
                      <a:noFill/>
                    </a:ln>
                    <a:extLst>
                      <a:ext uri="{53640926-AAD7-44D8-BBD7-CCE9431645EC}">
                        <a14:shadowObscured xmlns:a14="http://schemas.microsoft.com/office/drawing/2010/main"/>
                      </a:ext>
                    </a:extLst>
                  </pic:spPr>
                </pic:pic>
              </a:graphicData>
            </a:graphic>
          </wp:inline>
        </w:drawing>
      </w:r>
    </w:p>
    <w:p w14:paraId="704C4099" w14:textId="4943D73D" w:rsidR="00917892" w:rsidRPr="00433B36" w:rsidRDefault="00363C21" w:rsidP="00C35607">
      <w:pPr>
        <w:pBdr>
          <w:top w:val="nil"/>
          <w:left w:val="nil"/>
          <w:bottom w:val="nil"/>
          <w:right w:val="nil"/>
          <w:between w:val="nil"/>
        </w:pBdr>
        <w:spacing w:after="60" w:line="360" w:lineRule="auto"/>
        <w:ind w:left="142" w:right="728"/>
        <w:jc w:val="both"/>
        <w:rPr>
          <w:rFonts w:asciiTheme="majorHAnsi" w:hAnsiTheme="majorHAnsi" w:cstheme="majorHAnsi"/>
          <w:sz w:val="24"/>
          <w:szCs w:val="24"/>
          <w:u w:val="single"/>
        </w:rPr>
      </w:pPr>
      <w:r w:rsidRPr="00433B36">
        <w:rPr>
          <w:rFonts w:asciiTheme="majorHAnsi" w:hAnsiTheme="majorHAnsi" w:cstheme="majorHAnsi"/>
          <w:sz w:val="24"/>
          <w:szCs w:val="24"/>
        </w:rPr>
        <w:t xml:space="preserve">Nota. </w:t>
      </w:r>
      <w:r w:rsidR="0021354E" w:rsidRPr="00433B36">
        <w:rPr>
          <w:rFonts w:asciiTheme="majorHAnsi" w:hAnsiTheme="majorHAnsi" w:cstheme="majorHAnsi"/>
          <w:sz w:val="24"/>
          <w:szCs w:val="24"/>
        </w:rPr>
        <w:t>En caso de requerir m</w:t>
      </w:r>
      <w:r w:rsidR="009F5025" w:rsidRPr="00433B36">
        <w:rPr>
          <w:rFonts w:asciiTheme="majorHAnsi" w:hAnsiTheme="majorHAnsi" w:cstheme="majorHAnsi"/>
          <w:sz w:val="24"/>
          <w:szCs w:val="24"/>
        </w:rPr>
        <w:t>ás</w:t>
      </w:r>
      <w:r w:rsidR="0021354E" w:rsidRPr="00433B36">
        <w:rPr>
          <w:rFonts w:asciiTheme="majorHAnsi" w:hAnsiTheme="majorHAnsi" w:cstheme="majorHAnsi"/>
          <w:sz w:val="24"/>
          <w:szCs w:val="24"/>
        </w:rPr>
        <w:t xml:space="preserve"> información </w:t>
      </w:r>
      <w:r w:rsidRPr="00433B36">
        <w:rPr>
          <w:rFonts w:asciiTheme="majorHAnsi" w:hAnsiTheme="majorHAnsi" w:cstheme="majorHAnsi"/>
          <w:sz w:val="24"/>
          <w:szCs w:val="24"/>
        </w:rPr>
        <w:t>se recomienda consultar</w:t>
      </w:r>
      <w:r w:rsidR="0021354E" w:rsidRPr="00433B36">
        <w:rPr>
          <w:rFonts w:asciiTheme="majorHAnsi" w:hAnsiTheme="majorHAnsi" w:cstheme="majorHAnsi"/>
          <w:sz w:val="24"/>
          <w:szCs w:val="24"/>
        </w:rPr>
        <w:t xml:space="preserve"> </w:t>
      </w:r>
      <w:hyperlink r:id="rId33">
        <w:r w:rsidRPr="00433B36">
          <w:rPr>
            <w:rFonts w:asciiTheme="majorHAnsi" w:hAnsiTheme="majorHAnsi" w:cstheme="majorHAnsi"/>
            <w:sz w:val="24"/>
            <w:szCs w:val="24"/>
            <w:u w:val="single"/>
          </w:rPr>
          <w:t>SIC</w:t>
        </w:r>
      </w:hyperlink>
      <w:r w:rsidR="00056B8B" w:rsidRPr="00433B36">
        <w:rPr>
          <w:rFonts w:asciiTheme="majorHAnsi" w:hAnsiTheme="majorHAnsi" w:cstheme="majorHAnsi"/>
          <w:sz w:val="24"/>
          <w:szCs w:val="24"/>
          <w:u w:val="single"/>
        </w:rPr>
        <w:t xml:space="preserve"> (s. </w:t>
      </w:r>
      <w:proofErr w:type="spellStart"/>
      <w:r w:rsidR="00056B8B" w:rsidRPr="00433B36">
        <w:rPr>
          <w:rFonts w:asciiTheme="majorHAnsi" w:hAnsiTheme="majorHAnsi" w:cstheme="majorHAnsi"/>
          <w:sz w:val="24"/>
          <w:szCs w:val="24"/>
          <w:u w:val="single"/>
        </w:rPr>
        <w:t>f.c</w:t>
      </w:r>
      <w:proofErr w:type="spellEnd"/>
      <w:r w:rsidR="00056B8B" w:rsidRPr="00433B36">
        <w:rPr>
          <w:rFonts w:asciiTheme="majorHAnsi" w:hAnsiTheme="majorHAnsi" w:cstheme="majorHAnsi"/>
          <w:sz w:val="24"/>
          <w:szCs w:val="24"/>
          <w:u w:val="single"/>
        </w:rPr>
        <w:t>).</w:t>
      </w:r>
    </w:p>
    <w:p w14:paraId="16AADC69" w14:textId="6B741374" w:rsidR="006F3936" w:rsidRPr="00433B36" w:rsidRDefault="00DC71DB" w:rsidP="00C35607">
      <w:pPr>
        <w:pBdr>
          <w:top w:val="nil"/>
          <w:left w:val="nil"/>
          <w:bottom w:val="nil"/>
          <w:right w:val="nil"/>
          <w:between w:val="nil"/>
        </w:pBdr>
        <w:spacing w:after="60" w:line="360" w:lineRule="auto"/>
        <w:ind w:left="142" w:right="3636"/>
        <w:jc w:val="both"/>
        <w:rPr>
          <w:rFonts w:asciiTheme="majorHAnsi" w:hAnsiTheme="majorHAnsi" w:cstheme="majorHAnsi"/>
          <w:sz w:val="24"/>
          <w:szCs w:val="24"/>
          <w:u w:val="single"/>
        </w:rPr>
      </w:pPr>
      <w:r>
        <w:rPr>
          <w:rFonts w:asciiTheme="majorHAnsi" w:hAnsiTheme="majorHAnsi" w:cstheme="majorHAnsi"/>
          <w:sz w:val="24"/>
          <w:szCs w:val="24"/>
          <w:u w:val="single"/>
        </w:rPr>
        <w:t xml:space="preserve">Fuente: elaboración propia </w:t>
      </w:r>
    </w:p>
    <w:p w14:paraId="3A8D8681" w14:textId="77777777" w:rsidR="00DC71DB" w:rsidRDefault="00DC71DB">
      <w:pPr>
        <w:pBdr>
          <w:top w:val="nil"/>
          <w:left w:val="nil"/>
          <w:bottom w:val="nil"/>
          <w:right w:val="nil"/>
          <w:between w:val="nil"/>
        </w:pBdr>
        <w:spacing w:after="60" w:line="360" w:lineRule="auto"/>
        <w:ind w:left="142" w:right="3636"/>
        <w:jc w:val="both"/>
        <w:rPr>
          <w:rFonts w:asciiTheme="majorHAnsi" w:hAnsiTheme="majorHAnsi" w:cstheme="majorHAnsi"/>
          <w:sz w:val="24"/>
          <w:szCs w:val="24"/>
        </w:rPr>
      </w:pPr>
    </w:p>
    <w:p w14:paraId="698EDF6C" w14:textId="64C5A292" w:rsidR="006F3936" w:rsidRPr="00433B36" w:rsidRDefault="00056B8B" w:rsidP="00C35607">
      <w:pPr>
        <w:pBdr>
          <w:top w:val="nil"/>
          <w:left w:val="nil"/>
          <w:bottom w:val="nil"/>
          <w:right w:val="nil"/>
          <w:between w:val="nil"/>
        </w:pBdr>
        <w:spacing w:after="60" w:line="360" w:lineRule="auto"/>
        <w:ind w:left="142" w:right="3636"/>
        <w:jc w:val="both"/>
        <w:rPr>
          <w:rFonts w:asciiTheme="majorHAnsi" w:hAnsiTheme="majorHAnsi" w:cstheme="majorHAnsi"/>
          <w:sz w:val="24"/>
          <w:szCs w:val="24"/>
        </w:rPr>
      </w:pPr>
      <w:r w:rsidRPr="00433B36">
        <w:rPr>
          <w:rFonts w:asciiTheme="majorHAnsi" w:hAnsiTheme="majorHAnsi" w:cstheme="majorHAnsi"/>
          <w:sz w:val="24"/>
          <w:szCs w:val="24"/>
        </w:rPr>
        <w:t>Figura 20.</w:t>
      </w:r>
      <w:r w:rsidR="00DC71DB">
        <w:rPr>
          <w:rFonts w:asciiTheme="majorHAnsi" w:hAnsiTheme="majorHAnsi" w:cstheme="majorHAnsi"/>
          <w:sz w:val="24"/>
          <w:szCs w:val="24"/>
        </w:rPr>
        <w:t xml:space="preserve"> </w:t>
      </w:r>
      <w:r w:rsidR="00DC71DB" w:rsidRPr="00DC71DB">
        <w:rPr>
          <w:rFonts w:asciiTheme="majorHAnsi" w:hAnsiTheme="majorHAnsi" w:cstheme="majorHAnsi"/>
          <w:sz w:val="24"/>
          <w:szCs w:val="24"/>
        </w:rPr>
        <w:tab/>
        <w:t>Ejemplos de diseños industriales</w:t>
      </w:r>
    </w:p>
    <w:p w14:paraId="2CA54E8E" w14:textId="77777777" w:rsidR="00056B8B" w:rsidRPr="00433B36" w:rsidRDefault="00056B8B" w:rsidP="00C35607">
      <w:pPr>
        <w:pBdr>
          <w:top w:val="nil"/>
          <w:left w:val="nil"/>
          <w:bottom w:val="nil"/>
          <w:right w:val="nil"/>
          <w:between w:val="nil"/>
        </w:pBdr>
        <w:spacing w:after="60" w:line="360" w:lineRule="auto"/>
        <w:ind w:left="142" w:right="3636"/>
        <w:jc w:val="both"/>
        <w:rPr>
          <w:rFonts w:asciiTheme="majorHAnsi" w:hAnsiTheme="majorHAnsi" w:cstheme="majorHAnsi"/>
          <w:sz w:val="24"/>
          <w:szCs w:val="24"/>
          <w:u w:val="single"/>
        </w:rPr>
      </w:pPr>
    </w:p>
    <w:p w14:paraId="250DA913" w14:textId="588FC340" w:rsidR="006F3936" w:rsidRPr="00433B36" w:rsidRDefault="006F3936" w:rsidP="00C35607">
      <w:pPr>
        <w:pBdr>
          <w:top w:val="nil"/>
          <w:left w:val="nil"/>
          <w:bottom w:val="nil"/>
          <w:right w:val="nil"/>
          <w:between w:val="nil"/>
        </w:pBdr>
        <w:spacing w:after="60" w:line="360" w:lineRule="auto"/>
        <w:ind w:left="142" w:right="3636"/>
        <w:jc w:val="both"/>
        <w:rPr>
          <w:rFonts w:asciiTheme="majorHAnsi" w:hAnsiTheme="majorHAnsi" w:cstheme="majorHAnsi"/>
          <w:sz w:val="24"/>
          <w:szCs w:val="24"/>
          <w:u w:val="single"/>
        </w:rPr>
      </w:pPr>
      <w:r w:rsidRPr="00433B36">
        <w:rPr>
          <w:rFonts w:asciiTheme="majorHAnsi" w:hAnsiTheme="majorHAnsi" w:cstheme="majorHAnsi"/>
          <w:noProof/>
          <w:sz w:val="24"/>
          <w:szCs w:val="24"/>
        </w:rPr>
        <w:drawing>
          <wp:inline distT="0" distB="0" distL="0" distR="0" wp14:anchorId="1E425009" wp14:editId="71051E51">
            <wp:extent cx="5612130" cy="1270000"/>
            <wp:effectExtent l="0" t="0" r="7620" b="6350"/>
            <wp:docPr id="10354471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1270000"/>
                    </a:xfrm>
                    <a:prstGeom prst="rect">
                      <a:avLst/>
                    </a:prstGeom>
                    <a:noFill/>
                    <a:ln>
                      <a:noFill/>
                    </a:ln>
                  </pic:spPr>
                </pic:pic>
              </a:graphicData>
            </a:graphic>
          </wp:inline>
        </w:drawing>
      </w:r>
    </w:p>
    <w:p w14:paraId="0F2CF604" w14:textId="3A60EAD0" w:rsidR="002C4334" w:rsidRPr="00433B36" w:rsidRDefault="00056B8B" w:rsidP="00C35607">
      <w:pPr>
        <w:pBdr>
          <w:top w:val="nil"/>
          <w:left w:val="nil"/>
          <w:bottom w:val="nil"/>
          <w:right w:val="nil"/>
          <w:between w:val="nil"/>
        </w:pBdr>
        <w:spacing w:after="60" w:line="360" w:lineRule="auto"/>
        <w:ind w:left="142" w:right="869"/>
        <w:jc w:val="both"/>
        <w:rPr>
          <w:rFonts w:asciiTheme="majorHAnsi" w:hAnsiTheme="majorHAnsi" w:cstheme="majorHAnsi"/>
          <w:sz w:val="24"/>
          <w:szCs w:val="24"/>
          <w:u w:val="single"/>
        </w:rPr>
      </w:pPr>
      <w:r w:rsidRPr="00C35607">
        <w:rPr>
          <w:rFonts w:asciiTheme="majorHAnsi" w:hAnsiTheme="majorHAnsi" w:cstheme="majorHAnsi"/>
          <w:sz w:val="24"/>
          <w:szCs w:val="24"/>
        </w:rPr>
        <w:t>Fuente:</w:t>
      </w:r>
      <w:r w:rsidR="00DC71DB" w:rsidRPr="00C35607">
        <w:rPr>
          <w:rFonts w:asciiTheme="majorHAnsi" w:hAnsiTheme="majorHAnsi" w:cstheme="majorHAnsi"/>
          <w:sz w:val="24"/>
          <w:szCs w:val="24"/>
        </w:rPr>
        <w:t xml:space="preserve"> Elaboración propia con base en la información del Sistema de Propiedad Industrial (SIPI)</w:t>
      </w:r>
    </w:p>
    <w:p w14:paraId="704C409A" w14:textId="77777777" w:rsidR="00917892" w:rsidRPr="00433B36" w:rsidRDefault="00917892" w:rsidP="00C35607">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704C409B" w14:textId="7AB4F022" w:rsidR="00917892" w:rsidRPr="00433B36" w:rsidRDefault="002F5B3C" w:rsidP="00C35607">
      <w:pPr>
        <w:pStyle w:val="Prrafodelista"/>
        <w:numPr>
          <w:ilvl w:val="0"/>
          <w:numId w:val="24"/>
        </w:numPr>
        <w:spacing w:after="60" w:line="360" w:lineRule="auto"/>
        <w:ind w:left="142" w:hanging="11"/>
        <w:jc w:val="both"/>
        <w:rPr>
          <w:rFonts w:asciiTheme="majorHAnsi" w:hAnsiTheme="majorHAnsi" w:cstheme="majorHAnsi"/>
          <w:b/>
          <w:bCs/>
          <w:sz w:val="24"/>
          <w:szCs w:val="24"/>
        </w:rPr>
      </w:pPr>
      <w:r w:rsidRPr="00433B36">
        <w:rPr>
          <w:rFonts w:asciiTheme="majorHAnsi" w:hAnsiTheme="majorHAnsi" w:cstheme="majorHAnsi"/>
          <w:b/>
          <w:bCs/>
          <w:sz w:val="24"/>
          <w:szCs w:val="24"/>
        </w:rPr>
        <w:t xml:space="preserve">Esquemas </w:t>
      </w:r>
      <w:r w:rsidR="00056B8B" w:rsidRPr="00433B36">
        <w:rPr>
          <w:rFonts w:asciiTheme="majorHAnsi" w:hAnsiTheme="majorHAnsi" w:cstheme="majorHAnsi"/>
          <w:b/>
          <w:bCs/>
          <w:sz w:val="24"/>
          <w:szCs w:val="24"/>
        </w:rPr>
        <w:t>de trazado de circuitos integrados</w:t>
      </w:r>
    </w:p>
    <w:p w14:paraId="704C409C"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b/>
          <w:sz w:val="24"/>
          <w:szCs w:val="24"/>
        </w:rPr>
      </w:pPr>
    </w:p>
    <w:p w14:paraId="704C409E" w14:textId="5C28AF1B" w:rsidR="00917892" w:rsidRPr="00433B36" w:rsidRDefault="0021354E" w:rsidP="00C35607">
      <w:pPr>
        <w:pBdr>
          <w:top w:val="nil"/>
          <w:left w:val="nil"/>
          <w:bottom w:val="nil"/>
          <w:right w:val="nil"/>
          <w:between w:val="nil"/>
        </w:pBdr>
        <w:spacing w:before="1" w:after="60" w:line="360" w:lineRule="auto"/>
        <w:ind w:left="142" w:right="817"/>
        <w:jc w:val="both"/>
        <w:rPr>
          <w:rFonts w:asciiTheme="majorHAnsi" w:hAnsiTheme="majorHAnsi" w:cstheme="majorHAnsi"/>
          <w:sz w:val="24"/>
          <w:szCs w:val="24"/>
        </w:rPr>
      </w:pPr>
      <w:r w:rsidRPr="00433B36">
        <w:rPr>
          <w:rFonts w:asciiTheme="majorHAnsi" w:hAnsiTheme="majorHAnsi" w:cstheme="majorHAnsi"/>
          <w:sz w:val="24"/>
          <w:szCs w:val="24"/>
        </w:rPr>
        <w:t xml:space="preserve">Los circuitos integrados son circuitos eléctricos muy pequeños fabricados sobre una plaqueta o un chip que realizan operaciones electrónicas y están presentes en todos los aparatos electrónicos modernos o en la industria de los circuitos integrados. </w:t>
      </w:r>
      <w:commentRangeStart w:id="17"/>
      <w:r w:rsidRPr="00433B36">
        <w:rPr>
          <w:rFonts w:asciiTheme="majorHAnsi" w:hAnsiTheme="majorHAnsi" w:cstheme="majorHAnsi"/>
          <w:sz w:val="24"/>
          <w:szCs w:val="24"/>
        </w:rPr>
        <w:t xml:space="preserve">Cuando un </w:t>
      </w:r>
      <w:r w:rsidRPr="00433B36">
        <w:rPr>
          <w:rFonts w:asciiTheme="majorHAnsi" w:hAnsiTheme="majorHAnsi" w:cstheme="majorHAnsi"/>
          <w:sz w:val="24"/>
          <w:szCs w:val="24"/>
        </w:rPr>
        <w:lastRenderedPageBreak/>
        <w:t>esquema de trazado esté constituido por uno o más elementos corrientes en el sector de la industria de los circuitos</w:t>
      </w:r>
      <w:commentRangeEnd w:id="17"/>
      <w:r w:rsidR="008D004B" w:rsidRPr="00433B36">
        <w:rPr>
          <w:rStyle w:val="Refdecomentario"/>
          <w:rFonts w:asciiTheme="majorHAnsi" w:hAnsiTheme="majorHAnsi" w:cstheme="majorHAnsi"/>
          <w:sz w:val="24"/>
          <w:szCs w:val="24"/>
        </w:rPr>
        <w:commentReference w:id="17"/>
      </w:r>
    </w:p>
    <w:p w14:paraId="704C409F" w14:textId="331CF160" w:rsidR="00917892" w:rsidRPr="00433B36" w:rsidRDefault="0021354E" w:rsidP="00C35607">
      <w:pPr>
        <w:pBdr>
          <w:top w:val="nil"/>
          <w:left w:val="nil"/>
          <w:bottom w:val="nil"/>
          <w:right w:val="nil"/>
          <w:between w:val="nil"/>
        </w:pBdr>
        <w:spacing w:before="1" w:after="60" w:line="360" w:lineRule="auto"/>
        <w:ind w:right="815"/>
        <w:jc w:val="both"/>
        <w:rPr>
          <w:rFonts w:asciiTheme="majorHAnsi" w:hAnsiTheme="majorHAnsi" w:cstheme="majorHAnsi"/>
          <w:sz w:val="24"/>
          <w:szCs w:val="24"/>
        </w:rPr>
      </w:pPr>
      <w:r w:rsidRPr="00433B36">
        <w:rPr>
          <w:rFonts w:asciiTheme="majorHAnsi" w:hAnsiTheme="majorHAnsi" w:cstheme="majorHAnsi"/>
          <w:sz w:val="24"/>
          <w:szCs w:val="24"/>
        </w:rPr>
        <w:t>El circuito integrado está compuesto por un conjunto de elementos</w:t>
      </w:r>
      <w:r w:rsidR="00461F7D" w:rsidRPr="00433B36">
        <w:rPr>
          <w:rFonts w:asciiTheme="majorHAnsi" w:hAnsiTheme="majorHAnsi" w:cstheme="majorHAnsi"/>
          <w:sz w:val="24"/>
          <w:szCs w:val="24"/>
        </w:rPr>
        <w:t>,</w:t>
      </w:r>
      <w:r w:rsidRPr="00433B36">
        <w:rPr>
          <w:rFonts w:asciiTheme="majorHAnsi" w:hAnsiTheme="majorHAnsi" w:cstheme="majorHAnsi"/>
          <w:sz w:val="24"/>
          <w:szCs w:val="24"/>
        </w:rPr>
        <w:t xml:space="preserve"> como transistores, resistencias, condensadores y diodos que se encuentran dispuestos en un sustrato común. Los elementos se encuentran conectados de manera que el circuito integrado pueda controlar la corriente eléctrica para rectificarla, ampliarla o modularla. </w:t>
      </w:r>
      <w:r w:rsidR="00EC635F" w:rsidRPr="00433B36">
        <w:rPr>
          <w:rFonts w:asciiTheme="majorHAnsi" w:hAnsiTheme="majorHAnsi" w:cstheme="majorHAnsi"/>
          <w:sz w:val="24"/>
          <w:szCs w:val="24"/>
        </w:rPr>
        <w:t>De acuerdo con</w:t>
      </w:r>
      <w:r w:rsidRPr="00433B36">
        <w:rPr>
          <w:rFonts w:asciiTheme="majorHAnsi" w:hAnsiTheme="majorHAnsi" w:cstheme="majorHAnsi"/>
          <w:sz w:val="24"/>
          <w:szCs w:val="24"/>
        </w:rPr>
        <w:t xml:space="preserve"> la función que vayan a realizar</w:t>
      </w:r>
      <w:r w:rsidR="00461F7D" w:rsidRPr="00433B36">
        <w:rPr>
          <w:rFonts w:asciiTheme="majorHAnsi" w:hAnsiTheme="majorHAnsi" w:cstheme="majorHAnsi"/>
          <w:sz w:val="24"/>
          <w:szCs w:val="24"/>
        </w:rPr>
        <w:t>,</w:t>
      </w:r>
      <w:r w:rsidRPr="00433B36">
        <w:rPr>
          <w:rFonts w:asciiTheme="majorHAnsi" w:hAnsiTheme="majorHAnsi" w:cstheme="majorHAnsi"/>
          <w:sz w:val="24"/>
          <w:szCs w:val="24"/>
        </w:rPr>
        <w:t xml:space="preserve"> necesitan un orden y una disposición especial</w:t>
      </w:r>
      <w:r w:rsidR="00461F7D" w:rsidRPr="00433B36">
        <w:rPr>
          <w:rFonts w:asciiTheme="majorHAnsi" w:hAnsiTheme="majorHAnsi" w:cstheme="majorHAnsi"/>
          <w:sz w:val="24"/>
          <w:szCs w:val="24"/>
        </w:rPr>
        <w:t>,</w:t>
      </w:r>
      <w:r w:rsidRPr="00433B36">
        <w:rPr>
          <w:rFonts w:asciiTheme="majorHAnsi" w:hAnsiTheme="majorHAnsi" w:cstheme="majorHAnsi"/>
          <w:sz w:val="24"/>
          <w:szCs w:val="24"/>
        </w:rPr>
        <w:t xml:space="preserve"> por lo que se realiza un plan o diseño de los elementos que componen el circuito integrado, lo que en esencia conforma el </w:t>
      </w:r>
      <w:r w:rsidR="00461F7D" w:rsidRPr="00433B36">
        <w:rPr>
          <w:rFonts w:asciiTheme="majorHAnsi" w:hAnsiTheme="majorHAnsi" w:cstheme="majorHAnsi"/>
          <w:sz w:val="24"/>
          <w:szCs w:val="24"/>
        </w:rPr>
        <w:t>esquema de trazado de circuitos integrados</w:t>
      </w:r>
      <w:r w:rsidRPr="00433B36">
        <w:rPr>
          <w:rFonts w:asciiTheme="majorHAnsi" w:hAnsiTheme="majorHAnsi" w:cstheme="majorHAnsi"/>
          <w:sz w:val="24"/>
          <w:szCs w:val="24"/>
        </w:rPr>
        <w:t>.</w:t>
      </w:r>
    </w:p>
    <w:p w14:paraId="704C40A0" w14:textId="77777777" w:rsidR="00917892" w:rsidRPr="00433B36" w:rsidRDefault="00917892" w:rsidP="00C35607">
      <w:pPr>
        <w:pBdr>
          <w:top w:val="nil"/>
          <w:left w:val="nil"/>
          <w:bottom w:val="nil"/>
          <w:right w:val="nil"/>
          <w:between w:val="nil"/>
        </w:pBdr>
        <w:spacing w:before="1" w:after="60" w:line="360" w:lineRule="auto"/>
        <w:ind w:left="142" w:right="815"/>
        <w:jc w:val="both"/>
        <w:rPr>
          <w:rFonts w:asciiTheme="majorHAnsi" w:hAnsiTheme="majorHAnsi" w:cstheme="majorHAnsi"/>
          <w:sz w:val="24"/>
          <w:szCs w:val="24"/>
        </w:rPr>
      </w:pPr>
    </w:p>
    <w:p w14:paraId="704C40A1" w14:textId="77777777" w:rsidR="00917892" w:rsidRPr="00433B36" w:rsidRDefault="0021354E" w:rsidP="00C35607">
      <w:pPr>
        <w:spacing w:after="60" w:line="360" w:lineRule="auto"/>
        <w:ind w:firstLine="426"/>
        <w:jc w:val="both"/>
        <w:rPr>
          <w:rFonts w:asciiTheme="majorHAnsi" w:hAnsiTheme="majorHAnsi" w:cstheme="majorHAnsi"/>
          <w:b/>
          <w:bCs/>
          <w:sz w:val="24"/>
          <w:szCs w:val="24"/>
        </w:rPr>
      </w:pPr>
      <w:r w:rsidRPr="00433B36">
        <w:rPr>
          <w:rFonts w:asciiTheme="majorHAnsi" w:hAnsiTheme="majorHAnsi" w:cstheme="majorHAnsi"/>
          <w:b/>
          <w:bCs/>
          <w:sz w:val="24"/>
          <w:szCs w:val="24"/>
        </w:rPr>
        <w:t>Requisitos:</w:t>
      </w:r>
    </w:p>
    <w:p w14:paraId="704C40A3" w14:textId="05BAD1D6" w:rsidR="00917892" w:rsidRPr="00433B36" w:rsidRDefault="0021354E" w:rsidP="00C35607">
      <w:pPr>
        <w:pStyle w:val="Prrafodelista"/>
        <w:numPr>
          <w:ilvl w:val="0"/>
          <w:numId w:val="23"/>
        </w:numPr>
        <w:pBdr>
          <w:top w:val="nil"/>
          <w:left w:val="nil"/>
          <w:bottom w:val="nil"/>
          <w:right w:val="nil"/>
          <w:between w:val="nil"/>
        </w:pBdr>
        <w:spacing w:after="60" w:line="360" w:lineRule="auto"/>
        <w:ind w:left="426" w:right="820" w:firstLine="0"/>
        <w:jc w:val="both"/>
        <w:rPr>
          <w:rFonts w:asciiTheme="majorHAnsi" w:hAnsiTheme="majorHAnsi" w:cstheme="majorHAnsi"/>
          <w:sz w:val="24"/>
          <w:szCs w:val="24"/>
        </w:rPr>
      </w:pPr>
      <w:r w:rsidRPr="00433B36">
        <w:rPr>
          <w:rFonts w:asciiTheme="majorHAnsi" w:hAnsiTheme="majorHAnsi" w:cstheme="majorHAnsi"/>
          <w:b/>
          <w:sz w:val="24"/>
          <w:szCs w:val="24"/>
        </w:rPr>
        <w:t xml:space="preserve">Originalidad: </w:t>
      </w:r>
      <w:r w:rsidR="00461F7D" w:rsidRPr="00433B36">
        <w:rPr>
          <w:rFonts w:asciiTheme="majorHAnsi" w:hAnsiTheme="majorHAnsi" w:cstheme="majorHAnsi"/>
          <w:sz w:val="24"/>
          <w:szCs w:val="24"/>
        </w:rPr>
        <w:t xml:space="preserve">un </w:t>
      </w:r>
      <w:r w:rsidRPr="00433B36">
        <w:rPr>
          <w:rFonts w:asciiTheme="majorHAnsi" w:hAnsiTheme="majorHAnsi" w:cstheme="majorHAnsi"/>
          <w:sz w:val="24"/>
          <w:szCs w:val="24"/>
        </w:rPr>
        <w:t xml:space="preserve">esquema de trazado será considerado original cuando </w:t>
      </w:r>
      <w:r w:rsidR="00461F7D" w:rsidRPr="00433B36">
        <w:rPr>
          <w:rFonts w:asciiTheme="majorHAnsi" w:hAnsiTheme="majorHAnsi" w:cstheme="majorHAnsi"/>
          <w:sz w:val="24"/>
          <w:szCs w:val="24"/>
        </w:rPr>
        <w:t xml:space="preserve">resulte </w:t>
      </w:r>
      <w:r w:rsidRPr="00433B36">
        <w:rPr>
          <w:rFonts w:asciiTheme="majorHAnsi" w:hAnsiTheme="majorHAnsi" w:cstheme="majorHAnsi"/>
          <w:sz w:val="24"/>
          <w:szCs w:val="24"/>
        </w:rPr>
        <w:t xml:space="preserve">del esfuerzo intelectual propio de su creador y no </w:t>
      </w:r>
      <w:r w:rsidR="00461F7D" w:rsidRPr="00433B36">
        <w:rPr>
          <w:rFonts w:asciiTheme="majorHAnsi" w:hAnsiTheme="majorHAnsi" w:cstheme="majorHAnsi"/>
          <w:sz w:val="24"/>
          <w:szCs w:val="24"/>
        </w:rPr>
        <w:t xml:space="preserve">sea </w:t>
      </w:r>
      <w:r w:rsidRPr="00433B36">
        <w:rPr>
          <w:rFonts w:asciiTheme="majorHAnsi" w:hAnsiTheme="majorHAnsi" w:cstheme="majorHAnsi"/>
          <w:sz w:val="24"/>
          <w:szCs w:val="24"/>
        </w:rPr>
        <w:t>corriente en el sector de la integrados</w:t>
      </w:r>
      <w:r w:rsidR="00461F7D" w:rsidRPr="00433B36">
        <w:rPr>
          <w:rFonts w:asciiTheme="majorHAnsi" w:hAnsiTheme="majorHAnsi" w:cstheme="majorHAnsi"/>
          <w:sz w:val="24"/>
          <w:szCs w:val="24"/>
        </w:rPr>
        <w:t>.</w:t>
      </w:r>
      <w:r w:rsidRPr="00433B36">
        <w:rPr>
          <w:rFonts w:asciiTheme="majorHAnsi" w:hAnsiTheme="majorHAnsi" w:cstheme="majorHAnsi"/>
          <w:sz w:val="24"/>
          <w:szCs w:val="24"/>
        </w:rPr>
        <w:t xml:space="preserve"> </w:t>
      </w:r>
      <w:r w:rsidR="00461F7D" w:rsidRPr="00433B36">
        <w:rPr>
          <w:rFonts w:asciiTheme="majorHAnsi" w:hAnsiTheme="majorHAnsi" w:cstheme="majorHAnsi"/>
          <w:sz w:val="24"/>
          <w:szCs w:val="24"/>
        </w:rPr>
        <w:t>S</w:t>
      </w:r>
      <w:r w:rsidRPr="00433B36">
        <w:rPr>
          <w:rFonts w:asciiTheme="majorHAnsi" w:hAnsiTheme="majorHAnsi" w:cstheme="majorHAnsi"/>
          <w:sz w:val="24"/>
          <w:szCs w:val="24"/>
        </w:rPr>
        <w:t>e le considerará original si la combinación de tales elementos, como conjunto, cumple con esa condición (Decisión 486</w:t>
      </w:r>
      <w:r w:rsidR="00461F7D" w:rsidRPr="00433B36">
        <w:rPr>
          <w:rFonts w:asciiTheme="majorHAnsi" w:hAnsiTheme="majorHAnsi" w:cstheme="majorHAnsi"/>
          <w:sz w:val="24"/>
          <w:szCs w:val="24"/>
        </w:rPr>
        <w:t>, artículo 87</w:t>
      </w:r>
      <w:r w:rsidRPr="00433B36">
        <w:rPr>
          <w:rFonts w:asciiTheme="majorHAnsi" w:hAnsiTheme="majorHAnsi" w:cstheme="majorHAnsi"/>
          <w:sz w:val="24"/>
          <w:szCs w:val="24"/>
        </w:rPr>
        <w:t>).</w:t>
      </w:r>
    </w:p>
    <w:p w14:paraId="704C40A4" w14:textId="7A050659" w:rsidR="00917892" w:rsidRPr="00433B36" w:rsidRDefault="0021354E" w:rsidP="00C35607">
      <w:pPr>
        <w:pBdr>
          <w:top w:val="nil"/>
          <w:left w:val="nil"/>
          <w:bottom w:val="nil"/>
          <w:right w:val="nil"/>
          <w:between w:val="nil"/>
        </w:pBdr>
        <w:spacing w:after="60" w:line="360" w:lineRule="auto"/>
        <w:ind w:left="567" w:right="819"/>
        <w:jc w:val="both"/>
        <w:rPr>
          <w:rFonts w:asciiTheme="majorHAnsi" w:hAnsiTheme="majorHAnsi" w:cstheme="majorHAnsi"/>
          <w:sz w:val="24"/>
          <w:szCs w:val="24"/>
        </w:rPr>
      </w:pPr>
      <w:r w:rsidRPr="00433B36">
        <w:rPr>
          <w:rFonts w:asciiTheme="majorHAnsi" w:hAnsiTheme="majorHAnsi" w:cstheme="majorHAnsi"/>
          <w:b/>
          <w:sz w:val="24"/>
          <w:szCs w:val="24"/>
        </w:rPr>
        <w:t>Titular del derecho</w:t>
      </w:r>
      <w:r w:rsidRPr="00433B36">
        <w:rPr>
          <w:rFonts w:asciiTheme="majorHAnsi" w:hAnsiTheme="majorHAnsi" w:cstheme="majorHAnsi"/>
          <w:sz w:val="24"/>
          <w:szCs w:val="24"/>
        </w:rPr>
        <w:t>: el derecho de registro de un esquema de trazado de circuitos integrados pertenece al diseñador</w:t>
      </w:r>
      <w:r w:rsidR="00461F7D" w:rsidRPr="00433B36">
        <w:rPr>
          <w:rFonts w:asciiTheme="majorHAnsi" w:hAnsiTheme="majorHAnsi" w:cstheme="majorHAnsi"/>
          <w:sz w:val="24"/>
          <w:szCs w:val="24"/>
        </w:rPr>
        <w:t>;</w:t>
      </w:r>
      <w:r w:rsidRPr="00433B36">
        <w:rPr>
          <w:rFonts w:asciiTheme="majorHAnsi" w:hAnsiTheme="majorHAnsi" w:cstheme="majorHAnsi"/>
          <w:sz w:val="24"/>
          <w:szCs w:val="24"/>
        </w:rPr>
        <w:t xml:space="preserve"> sin embargo, los titulares del derecho podrán ser </w:t>
      </w:r>
      <w:r w:rsidR="00461F7D" w:rsidRPr="00433B36">
        <w:rPr>
          <w:rFonts w:asciiTheme="majorHAnsi" w:hAnsiTheme="majorHAnsi" w:cstheme="majorHAnsi"/>
          <w:sz w:val="24"/>
          <w:szCs w:val="24"/>
        </w:rPr>
        <w:t xml:space="preserve">personas </w:t>
      </w:r>
      <w:r w:rsidRPr="00433B36">
        <w:rPr>
          <w:rFonts w:asciiTheme="majorHAnsi" w:hAnsiTheme="majorHAnsi" w:cstheme="majorHAnsi"/>
          <w:sz w:val="24"/>
          <w:szCs w:val="24"/>
        </w:rPr>
        <w:t>naturales o jurídicas.</w:t>
      </w:r>
    </w:p>
    <w:p w14:paraId="704C40A5" w14:textId="77777777" w:rsidR="00917892" w:rsidRPr="00433B36" w:rsidRDefault="00917892" w:rsidP="00C35607">
      <w:pPr>
        <w:pBdr>
          <w:top w:val="nil"/>
          <w:left w:val="nil"/>
          <w:bottom w:val="nil"/>
          <w:right w:val="nil"/>
          <w:between w:val="nil"/>
        </w:pBdr>
        <w:spacing w:before="11" w:after="60" w:line="360" w:lineRule="auto"/>
        <w:ind w:left="567"/>
        <w:jc w:val="both"/>
        <w:rPr>
          <w:rFonts w:asciiTheme="majorHAnsi" w:hAnsiTheme="majorHAnsi" w:cstheme="majorHAnsi"/>
          <w:sz w:val="24"/>
          <w:szCs w:val="24"/>
        </w:rPr>
      </w:pPr>
    </w:p>
    <w:p w14:paraId="704C40A7" w14:textId="5B4BFCB4" w:rsidR="00917892" w:rsidRPr="00433B36" w:rsidRDefault="0021354E" w:rsidP="00C35607">
      <w:pPr>
        <w:pBdr>
          <w:top w:val="nil"/>
          <w:left w:val="nil"/>
          <w:bottom w:val="nil"/>
          <w:right w:val="nil"/>
          <w:between w:val="nil"/>
        </w:pBdr>
        <w:spacing w:before="1" w:after="60" w:line="360" w:lineRule="auto"/>
        <w:ind w:left="567" w:right="816"/>
        <w:jc w:val="both"/>
        <w:rPr>
          <w:rFonts w:asciiTheme="majorHAnsi" w:hAnsiTheme="majorHAnsi" w:cstheme="majorHAnsi"/>
          <w:sz w:val="24"/>
          <w:szCs w:val="24"/>
        </w:rPr>
      </w:pPr>
      <w:r w:rsidRPr="00433B36">
        <w:rPr>
          <w:rFonts w:asciiTheme="majorHAnsi" w:hAnsiTheme="majorHAnsi" w:cstheme="majorHAnsi"/>
          <w:b/>
          <w:sz w:val="24"/>
          <w:szCs w:val="24"/>
        </w:rPr>
        <w:t xml:space="preserve">Tiempo de protección: </w:t>
      </w:r>
      <w:r w:rsidR="00461F7D" w:rsidRPr="00433B36">
        <w:rPr>
          <w:rFonts w:asciiTheme="majorHAnsi" w:hAnsiTheme="majorHAnsi" w:cstheme="majorHAnsi"/>
          <w:sz w:val="24"/>
          <w:szCs w:val="24"/>
        </w:rPr>
        <w:t xml:space="preserve">la </w:t>
      </w:r>
      <w:r w:rsidRPr="00433B36">
        <w:rPr>
          <w:rFonts w:asciiTheme="majorHAnsi" w:hAnsiTheme="majorHAnsi" w:cstheme="majorHAnsi"/>
          <w:sz w:val="24"/>
          <w:szCs w:val="24"/>
        </w:rPr>
        <w:t xml:space="preserve">protección de un esquema de trazado de circuitos integrados en Colombia es de </w:t>
      </w:r>
      <w:r w:rsidR="00461F7D" w:rsidRPr="00433B36">
        <w:rPr>
          <w:rFonts w:asciiTheme="majorHAnsi" w:hAnsiTheme="majorHAnsi" w:cstheme="majorHAnsi"/>
          <w:sz w:val="24"/>
          <w:szCs w:val="24"/>
        </w:rPr>
        <w:t xml:space="preserve">diez </w:t>
      </w:r>
      <w:r w:rsidRPr="00433B36">
        <w:rPr>
          <w:rFonts w:asciiTheme="majorHAnsi" w:hAnsiTheme="majorHAnsi" w:cstheme="majorHAnsi"/>
          <w:sz w:val="24"/>
          <w:szCs w:val="24"/>
        </w:rPr>
        <w:t>años no renovables, contados a partir de la fecha de presentación de la solicitud o de la primera explotación comercial en cualquier parte del mundo.</w:t>
      </w:r>
    </w:p>
    <w:p w14:paraId="66FE49B6" w14:textId="77777777" w:rsidR="00DC71DB" w:rsidRDefault="0021354E">
      <w:pPr>
        <w:spacing w:after="60" w:line="360" w:lineRule="auto"/>
        <w:ind w:firstLine="720"/>
        <w:jc w:val="both"/>
        <w:rPr>
          <w:rFonts w:asciiTheme="majorHAnsi" w:hAnsiTheme="majorHAnsi" w:cstheme="majorHAnsi"/>
          <w:b/>
          <w:bCs/>
          <w:sz w:val="24"/>
          <w:szCs w:val="24"/>
        </w:rPr>
      </w:pPr>
      <w:r w:rsidRPr="00433B36">
        <w:rPr>
          <w:rFonts w:asciiTheme="majorHAnsi" w:hAnsiTheme="majorHAnsi" w:cstheme="majorHAnsi"/>
          <w:b/>
          <w:bCs/>
          <w:sz w:val="24"/>
          <w:szCs w:val="24"/>
        </w:rPr>
        <w:t>Trámite</w:t>
      </w:r>
      <w:r w:rsidR="00461F7D" w:rsidRPr="00433B36">
        <w:rPr>
          <w:rFonts w:asciiTheme="majorHAnsi" w:hAnsiTheme="majorHAnsi" w:cstheme="majorHAnsi"/>
          <w:b/>
          <w:bCs/>
          <w:sz w:val="24"/>
          <w:szCs w:val="24"/>
        </w:rPr>
        <w:t>:</w:t>
      </w:r>
      <w:r w:rsidR="00DC71DB">
        <w:rPr>
          <w:rFonts w:asciiTheme="majorHAnsi" w:hAnsiTheme="majorHAnsi" w:cstheme="majorHAnsi"/>
          <w:b/>
          <w:bCs/>
          <w:sz w:val="24"/>
          <w:szCs w:val="24"/>
        </w:rPr>
        <w:t xml:space="preserve"> </w:t>
      </w:r>
    </w:p>
    <w:p w14:paraId="45C12B7D" w14:textId="0D2A671A" w:rsidR="00DC71DB" w:rsidRDefault="00DC71DB" w:rsidP="00C35607">
      <w:pPr>
        <w:spacing w:after="60" w:line="360" w:lineRule="auto"/>
        <w:ind w:left="720"/>
        <w:jc w:val="both"/>
        <w:rPr>
          <w:rFonts w:asciiTheme="majorHAnsi" w:hAnsiTheme="majorHAnsi" w:cstheme="majorHAnsi"/>
          <w:b/>
          <w:bCs/>
          <w:sz w:val="24"/>
          <w:szCs w:val="24"/>
        </w:rPr>
      </w:pPr>
      <w:r w:rsidRPr="00C35607">
        <w:rPr>
          <w:rFonts w:asciiTheme="majorHAnsi" w:hAnsiTheme="majorHAnsi" w:cstheme="majorHAnsi"/>
          <w:sz w:val="24"/>
          <w:szCs w:val="24"/>
        </w:rPr>
        <w:t>La siguiente figura ilustra el proceso de trámite para solicitar la protección de un esquema de trazado de circuitos integrados</w:t>
      </w:r>
    </w:p>
    <w:p w14:paraId="45EB0E1C" w14:textId="77777777" w:rsidR="00DC71DB" w:rsidRDefault="00DC71DB">
      <w:pPr>
        <w:spacing w:after="60" w:line="360" w:lineRule="auto"/>
        <w:ind w:firstLine="720"/>
        <w:jc w:val="both"/>
        <w:rPr>
          <w:rFonts w:asciiTheme="majorHAnsi" w:hAnsiTheme="majorHAnsi" w:cstheme="majorHAnsi"/>
          <w:b/>
          <w:bCs/>
          <w:sz w:val="24"/>
          <w:szCs w:val="24"/>
        </w:rPr>
      </w:pPr>
    </w:p>
    <w:p w14:paraId="29C91F03" w14:textId="77777777" w:rsidR="00DC71DB" w:rsidRPr="00C35607" w:rsidRDefault="00DC71DB" w:rsidP="00C35607">
      <w:pPr>
        <w:spacing w:after="60" w:line="360" w:lineRule="auto"/>
        <w:ind w:firstLine="720"/>
        <w:jc w:val="both"/>
        <w:rPr>
          <w:rFonts w:asciiTheme="majorHAnsi" w:hAnsiTheme="majorHAnsi" w:cstheme="majorHAnsi"/>
          <w:sz w:val="24"/>
          <w:szCs w:val="24"/>
        </w:rPr>
      </w:pPr>
    </w:p>
    <w:p w14:paraId="0637D0EB" w14:textId="77777777" w:rsidR="00461F7D" w:rsidRPr="00433B36" w:rsidRDefault="00461F7D" w:rsidP="00C35607">
      <w:pPr>
        <w:spacing w:after="60" w:line="360" w:lineRule="auto"/>
        <w:ind w:firstLine="720"/>
        <w:jc w:val="both"/>
        <w:rPr>
          <w:rFonts w:asciiTheme="majorHAnsi" w:hAnsiTheme="majorHAnsi" w:cstheme="majorHAnsi"/>
          <w:b/>
          <w:bCs/>
          <w:sz w:val="24"/>
          <w:szCs w:val="24"/>
        </w:rPr>
      </w:pPr>
    </w:p>
    <w:p w14:paraId="08DED31A" w14:textId="7E3E0EC5" w:rsidR="00461F7D" w:rsidRPr="00433B36" w:rsidRDefault="00461F7D" w:rsidP="00C35607">
      <w:pPr>
        <w:spacing w:after="60" w:line="360" w:lineRule="auto"/>
        <w:jc w:val="both"/>
        <w:rPr>
          <w:rFonts w:asciiTheme="majorHAnsi" w:hAnsiTheme="majorHAnsi" w:cstheme="majorHAnsi"/>
          <w:b/>
          <w:bCs/>
          <w:sz w:val="24"/>
          <w:szCs w:val="24"/>
        </w:rPr>
      </w:pPr>
      <w:r w:rsidRPr="00433B36">
        <w:rPr>
          <w:rFonts w:asciiTheme="majorHAnsi" w:hAnsiTheme="majorHAnsi" w:cstheme="majorHAnsi"/>
          <w:sz w:val="24"/>
          <w:szCs w:val="24"/>
        </w:rPr>
        <w:t>Figura 20.</w:t>
      </w:r>
      <w:r w:rsidR="00DC71DB">
        <w:rPr>
          <w:rFonts w:asciiTheme="majorHAnsi" w:hAnsiTheme="majorHAnsi" w:cstheme="majorHAnsi"/>
          <w:sz w:val="24"/>
          <w:szCs w:val="24"/>
        </w:rPr>
        <w:t xml:space="preserve"> </w:t>
      </w:r>
      <w:r w:rsidR="00DC71DB" w:rsidRPr="00DC71DB">
        <w:rPr>
          <w:rFonts w:asciiTheme="majorHAnsi" w:hAnsiTheme="majorHAnsi" w:cstheme="majorHAnsi"/>
          <w:sz w:val="24"/>
          <w:szCs w:val="24"/>
        </w:rPr>
        <w:t xml:space="preserve">Flujo de proceso para la solicitud de registro de un </w:t>
      </w:r>
      <w:r w:rsidR="00DC71DB">
        <w:rPr>
          <w:rFonts w:asciiTheme="majorHAnsi" w:hAnsiTheme="majorHAnsi" w:cstheme="majorHAnsi"/>
          <w:sz w:val="24"/>
          <w:szCs w:val="24"/>
        </w:rPr>
        <w:t>esquema de trazado de circuitos integrados</w:t>
      </w:r>
    </w:p>
    <w:p w14:paraId="704C40A9" w14:textId="77777777" w:rsidR="00917892" w:rsidRPr="00433B36" w:rsidRDefault="0021354E" w:rsidP="00C35607">
      <w:pPr>
        <w:spacing w:after="60" w:line="360" w:lineRule="auto"/>
        <w:jc w:val="both"/>
        <w:rPr>
          <w:rFonts w:asciiTheme="majorHAnsi" w:hAnsiTheme="majorHAnsi" w:cstheme="majorHAnsi"/>
          <w:sz w:val="24"/>
          <w:szCs w:val="24"/>
        </w:rPr>
      </w:pPr>
      <w:bookmarkStart w:id="18" w:name="_y98pmm4pijfs" w:colFirst="0" w:colLast="0"/>
      <w:bookmarkEnd w:id="18"/>
      <w:r w:rsidRPr="00433B36">
        <w:rPr>
          <w:rFonts w:asciiTheme="majorHAnsi" w:hAnsiTheme="majorHAnsi" w:cstheme="majorHAnsi"/>
          <w:noProof/>
          <w:sz w:val="24"/>
          <w:szCs w:val="24"/>
        </w:rPr>
        <w:drawing>
          <wp:inline distT="114300" distB="114300" distL="114300" distR="114300" wp14:anchorId="704C4376" wp14:editId="704C4377">
            <wp:extent cx="6223000" cy="1739900"/>
            <wp:effectExtent l="0" t="0" r="0" b="0"/>
            <wp:docPr id="3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6223000" cy="1739900"/>
                    </a:xfrm>
                    <a:prstGeom prst="rect">
                      <a:avLst/>
                    </a:prstGeom>
                    <a:ln/>
                  </pic:spPr>
                </pic:pic>
              </a:graphicData>
            </a:graphic>
          </wp:inline>
        </w:drawing>
      </w:r>
    </w:p>
    <w:p w14:paraId="13520578" w14:textId="4E55150B" w:rsidR="00461F7D" w:rsidRPr="00433B36" w:rsidRDefault="00461F7D" w:rsidP="00C35607">
      <w:pPr>
        <w:pBdr>
          <w:top w:val="nil"/>
          <w:left w:val="nil"/>
          <w:bottom w:val="nil"/>
          <w:right w:val="nil"/>
          <w:between w:val="nil"/>
        </w:pBdr>
        <w:spacing w:after="60" w:line="360" w:lineRule="auto"/>
        <w:ind w:left="142" w:right="869"/>
        <w:jc w:val="both"/>
        <w:rPr>
          <w:rFonts w:asciiTheme="majorHAnsi" w:hAnsiTheme="majorHAnsi" w:cstheme="majorHAnsi"/>
          <w:sz w:val="24"/>
          <w:szCs w:val="24"/>
          <w:u w:val="single"/>
        </w:rPr>
      </w:pPr>
      <w:r w:rsidRPr="00433B36">
        <w:rPr>
          <w:rFonts w:asciiTheme="majorHAnsi" w:hAnsiTheme="majorHAnsi" w:cstheme="majorHAnsi"/>
          <w:sz w:val="24"/>
          <w:szCs w:val="24"/>
        </w:rPr>
        <w:t xml:space="preserve">Nota. En caso de requerir más información se recomienda consultar </w:t>
      </w:r>
      <w:r w:rsidR="00C221FE" w:rsidRPr="00433B36">
        <w:rPr>
          <w:rFonts w:asciiTheme="majorHAnsi" w:hAnsiTheme="majorHAnsi" w:cstheme="majorHAnsi"/>
          <w:sz w:val="24"/>
          <w:szCs w:val="24"/>
        </w:rPr>
        <w:t xml:space="preserve">SIC (s. </w:t>
      </w:r>
      <w:proofErr w:type="spellStart"/>
      <w:r w:rsidR="00C221FE" w:rsidRPr="00433B36">
        <w:rPr>
          <w:rFonts w:asciiTheme="majorHAnsi" w:hAnsiTheme="majorHAnsi" w:cstheme="majorHAnsi"/>
          <w:sz w:val="24"/>
          <w:szCs w:val="24"/>
        </w:rPr>
        <w:t>f.d</w:t>
      </w:r>
      <w:proofErr w:type="spellEnd"/>
      <w:r w:rsidR="00C221FE" w:rsidRPr="00433B36">
        <w:rPr>
          <w:rFonts w:asciiTheme="majorHAnsi" w:hAnsiTheme="majorHAnsi" w:cstheme="majorHAnsi"/>
          <w:sz w:val="24"/>
          <w:szCs w:val="24"/>
        </w:rPr>
        <w:t>).</w:t>
      </w:r>
    </w:p>
    <w:p w14:paraId="0F6D2333" w14:textId="2217B3AE" w:rsidR="00461F7D" w:rsidRPr="00433B36" w:rsidRDefault="00461F7D"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Fuente:</w:t>
      </w:r>
      <w:r w:rsidR="00FE7BF9">
        <w:rPr>
          <w:rFonts w:asciiTheme="majorHAnsi" w:hAnsiTheme="majorHAnsi" w:cstheme="majorHAnsi"/>
          <w:sz w:val="24"/>
          <w:szCs w:val="24"/>
        </w:rPr>
        <w:t xml:space="preserve"> Elaboración propia. </w:t>
      </w:r>
    </w:p>
    <w:p w14:paraId="47DB26D7" w14:textId="77777777" w:rsidR="006F3936" w:rsidRPr="00433B36" w:rsidRDefault="006F3936" w:rsidP="00C35607">
      <w:pPr>
        <w:pBdr>
          <w:top w:val="nil"/>
          <w:left w:val="nil"/>
          <w:bottom w:val="nil"/>
          <w:right w:val="nil"/>
          <w:between w:val="nil"/>
        </w:pBdr>
        <w:spacing w:after="60" w:line="360" w:lineRule="auto"/>
        <w:ind w:right="2834"/>
        <w:jc w:val="both"/>
        <w:rPr>
          <w:rFonts w:asciiTheme="majorHAnsi" w:hAnsiTheme="majorHAnsi" w:cstheme="majorHAnsi"/>
          <w:sz w:val="24"/>
          <w:szCs w:val="24"/>
          <w:u w:val="single"/>
        </w:rPr>
      </w:pPr>
    </w:p>
    <w:p w14:paraId="74215313" w14:textId="2B58499E" w:rsidR="006F3936" w:rsidRPr="00433B36" w:rsidRDefault="00204911" w:rsidP="00C35607">
      <w:pPr>
        <w:pBdr>
          <w:top w:val="nil"/>
          <w:left w:val="nil"/>
          <w:bottom w:val="nil"/>
          <w:right w:val="nil"/>
          <w:between w:val="nil"/>
        </w:pBdr>
        <w:spacing w:after="60" w:line="360" w:lineRule="auto"/>
        <w:ind w:left="142" w:right="2834"/>
        <w:jc w:val="both"/>
        <w:rPr>
          <w:rFonts w:asciiTheme="majorHAnsi" w:hAnsiTheme="majorHAnsi" w:cstheme="majorHAnsi"/>
          <w:sz w:val="24"/>
          <w:szCs w:val="24"/>
        </w:rPr>
      </w:pPr>
      <w:r w:rsidRPr="00433B36">
        <w:rPr>
          <w:rFonts w:asciiTheme="majorHAnsi" w:hAnsiTheme="majorHAnsi" w:cstheme="majorHAnsi"/>
          <w:sz w:val="24"/>
          <w:szCs w:val="24"/>
        </w:rPr>
        <w:t>Figura 21.</w:t>
      </w:r>
      <w:r w:rsidR="00FE7BF9">
        <w:rPr>
          <w:rFonts w:asciiTheme="majorHAnsi" w:hAnsiTheme="majorHAnsi" w:cstheme="majorHAnsi"/>
          <w:sz w:val="24"/>
          <w:szCs w:val="24"/>
        </w:rPr>
        <w:t xml:space="preserve"> </w:t>
      </w:r>
      <w:r w:rsidR="00FE7BF9" w:rsidRPr="00FE7BF9">
        <w:rPr>
          <w:rFonts w:asciiTheme="majorHAnsi" w:hAnsiTheme="majorHAnsi" w:cstheme="majorHAnsi"/>
          <w:sz w:val="24"/>
          <w:szCs w:val="24"/>
        </w:rPr>
        <w:tab/>
        <w:t>Ejemplos de esquemas de trazado de circuitos integrados</w:t>
      </w:r>
    </w:p>
    <w:p w14:paraId="00B04F98" w14:textId="2E39D76D" w:rsidR="006F3936" w:rsidRPr="00433B36" w:rsidRDefault="006F3936" w:rsidP="00C35607">
      <w:pPr>
        <w:pBdr>
          <w:top w:val="nil"/>
          <w:left w:val="nil"/>
          <w:bottom w:val="nil"/>
          <w:right w:val="nil"/>
          <w:between w:val="nil"/>
        </w:pBdr>
        <w:spacing w:after="60" w:line="360" w:lineRule="auto"/>
        <w:ind w:left="142" w:right="2834"/>
        <w:jc w:val="both"/>
        <w:rPr>
          <w:rFonts w:asciiTheme="majorHAnsi" w:hAnsiTheme="majorHAnsi" w:cstheme="majorHAnsi"/>
          <w:b/>
          <w:bCs/>
          <w:sz w:val="24"/>
          <w:szCs w:val="24"/>
        </w:rPr>
      </w:pPr>
      <w:r w:rsidRPr="00433B36">
        <w:rPr>
          <w:rFonts w:asciiTheme="majorHAnsi" w:hAnsiTheme="majorHAnsi" w:cstheme="majorHAnsi"/>
          <w:noProof/>
          <w:sz w:val="24"/>
          <w:szCs w:val="24"/>
        </w:rPr>
        <w:drawing>
          <wp:inline distT="0" distB="0" distL="0" distR="0" wp14:anchorId="7C0A29FD" wp14:editId="65FA6D84">
            <wp:extent cx="5256530" cy="2901262"/>
            <wp:effectExtent l="0" t="0" r="1270" b="0"/>
            <wp:docPr id="179118489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9636" cy="2902976"/>
                    </a:xfrm>
                    <a:prstGeom prst="rect">
                      <a:avLst/>
                    </a:prstGeom>
                    <a:noFill/>
                    <a:ln>
                      <a:noFill/>
                    </a:ln>
                  </pic:spPr>
                </pic:pic>
              </a:graphicData>
            </a:graphic>
          </wp:inline>
        </w:drawing>
      </w:r>
    </w:p>
    <w:p w14:paraId="4E0A3B12" w14:textId="569F78EF" w:rsidR="002F5B3C" w:rsidRPr="00433B36" w:rsidRDefault="00204911"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Fuente:</w:t>
      </w:r>
      <w:r w:rsidR="00FE7BF9">
        <w:rPr>
          <w:rFonts w:asciiTheme="majorHAnsi" w:hAnsiTheme="majorHAnsi" w:cstheme="majorHAnsi"/>
          <w:sz w:val="24"/>
          <w:szCs w:val="24"/>
        </w:rPr>
        <w:t xml:space="preserve"> </w:t>
      </w:r>
      <w:r w:rsidR="00FE7BF9" w:rsidRPr="00FE7BF9">
        <w:rPr>
          <w:rFonts w:asciiTheme="majorHAnsi" w:hAnsiTheme="majorHAnsi" w:cstheme="majorHAnsi"/>
          <w:sz w:val="24"/>
          <w:szCs w:val="24"/>
        </w:rPr>
        <w:t>Elaboración propia con base en la información del Sistema de Propiedad Industrial (SIPI)</w:t>
      </w:r>
    </w:p>
    <w:p w14:paraId="0BE31E05" w14:textId="77777777" w:rsidR="00863841" w:rsidRPr="00433B36" w:rsidRDefault="00863841" w:rsidP="00C35607">
      <w:pPr>
        <w:spacing w:after="60" w:line="360" w:lineRule="auto"/>
        <w:jc w:val="both"/>
        <w:rPr>
          <w:rFonts w:asciiTheme="majorHAnsi" w:hAnsiTheme="majorHAnsi" w:cstheme="majorHAnsi"/>
          <w:sz w:val="24"/>
          <w:szCs w:val="24"/>
        </w:rPr>
      </w:pPr>
    </w:p>
    <w:p w14:paraId="61E95077" w14:textId="1CE23125" w:rsidR="002F5B3C" w:rsidRPr="00433B36" w:rsidRDefault="002F5B3C" w:rsidP="00C35607">
      <w:pPr>
        <w:pStyle w:val="Ttulo3"/>
        <w:spacing w:after="60" w:line="360" w:lineRule="auto"/>
        <w:jc w:val="both"/>
        <w:rPr>
          <w:rFonts w:asciiTheme="majorHAnsi" w:hAnsiTheme="majorHAnsi" w:cstheme="majorHAnsi"/>
        </w:rPr>
      </w:pPr>
      <w:bookmarkStart w:id="19" w:name="_Toc174366160"/>
      <w:r w:rsidRPr="00433B36">
        <w:rPr>
          <w:rFonts w:asciiTheme="majorHAnsi" w:hAnsiTheme="majorHAnsi" w:cstheme="majorHAnsi"/>
        </w:rPr>
        <w:t>3.2.2. Signos distintivos</w:t>
      </w:r>
      <w:bookmarkEnd w:id="19"/>
    </w:p>
    <w:p w14:paraId="704C40AF" w14:textId="77777777" w:rsidR="00917892" w:rsidRPr="00433B36" w:rsidRDefault="00917892" w:rsidP="00C35607">
      <w:pPr>
        <w:pBdr>
          <w:top w:val="nil"/>
          <w:left w:val="nil"/>
          <w:bottom w:val="nil"/>
          <w:right w:val="nil"/>
          <w:between w:val="nil"/>
        </w:pBdr>
        <w:spacing w:after="60" w:line="360" w:lineRule="auto"/>
        <w:jc w:val="both"/>
        <w:rPr>
          <w:rFonts w:asciiTheme="majorHAnsi" w:hAnsiTheme="majorHAnsi" w:cstheme="majorHAnsi"/>
          <w:b/>
          <w:sz w:val="24"/>
          <w:szCs w:val="24"/>
        </w:rPr>
      </w:pPr>
    </w:p>
    <w:p w14:paraId="704C40B0" w14:textId="69EA6910" w:rsidR="00917892" w:rsidRPr="00433B36" w:rsidRDefault="0021354E" w:rsidP="00C35607">
      <w:pPr>
        <w:pBdr>
          <w:top w:val="nil"/>
          <w:left w:val="nil"/>
          <w:bottom w:val="nil"/>
          <w:right w:val="nil"/>
          <w:between w:val="nil"/>
        </w:pBdr>
        <w:spacing w:after="60" w:line="360" w:lineRule="auto"/>
        <w:ind w:left="142" w:right="815"/>
        <w:jc w:val="both"/>
        <w:rPr>
          <w:rFonts w:asciiTheme="majorHAnsi" w:hAnsiTheme="majorHAnsi" w:cstheme="majorHAnsi"/>
          <w:sz w:val="24"/>
          <w:szCs w:val="24"/>
        </w:rPr>
      </w:pPr>
      <w:r w:rsidRPr="00433B36">
        <w:rPr>
          <w:rFonts w:asciiTheme="majorHAnsi" w:hAnsiTheme="majorHAnsi" w:cstheme="majorHAnsi"/>
          <w:sz w:val="24"/>
          <w:szCs w:val="24"/>
        </w:rPr>
        <w:lastRenderedPageBreak/>
        <w:t>Los signos distintivos son todos aquellos símbolos, figuras, palabras o expresiones que se utilizan para diferenciar una empresa, un establecimiento de comercio, un producto o un servicio en el mercado de otros de su misma especie, clase o actividad</w:t>
      </w:r>
      <w:r w:rsidR="00224307" w:rsidRPr="00433B36">
        <w:rPr>
          <w:rFonts w:asciiTheme="majorHAnsi" w:hAnsiTheme="majorHAnsi" w:cstheme="majorHAnsi"/>
          <w:sz w:val="24"/>
          <w:szCs w:val="24"/>
        </w:rPr>
        <w:t>,</w:t>
      </w:r>
      <w:r w:rsidRPr="00433B36">
        <w:rPr>
          <w:rFonts w:asciiTheme="majorHAnsi" w:hAnsiTheme="majorHAnsi" w:cstheme="majorHAnsi"/>
          <w:sz w:val="24"/>
          <w:szCs w:val="24"/>
        </w:rPr>
        <w:t xml:space="preserve"> siempre que sean capaces de crear un vínculo entre los productos o servicios que identifican </w:t>
      </w:r>
      <w:r w:rsidR="00224307" w:rsidRPr="00433B36">
        <w:rPr>
          <w:rFonts w:asciiTheme="majorHAnsi" w:hAnsiTheme="majorHAnsi" w:cstheme="majorHAnsi"/>
          <w:sz w:val="24"/>
          <w:szCs w:val="24"/>
        </w:rPr>
        <w:t xml:space="preserve">con </w:t>
      </w:r>
      <w:r w:rsidRPr="00433B36">
        <w:rPr>
          <w:rFonts w:asciiTheme="majorHAnsi" w:hAnsiTheme="majorHAnsi" w:cstheme="majorHAnsi"/>
          <w:sz w:val="24"/>
          <w:szCs w:val="24"/>
        </w:rPr>
        <w:t>el consumidor</w:t>
      </w:r>
      <w:r w:rsidR="00224307" w:rsidRPr="00433B36">
        <w:rPr>
          <w:rFonts w:asciiTheme="majorHAnsi" w:hAnsiTheme="majorHAnsi" w:cstheme="majorHAnsi"/>
          <w:sz w:val="24"/>
          <w:szCs w:val="24"/>
        </w:rPr>
        <w:t>. Este</w:t>
      </w:r>
      <w:r w:rsidRPr="00433B36">
        <w:rPr>
          <w:rFonts w:asciiTheme="majorHAnsi" w:hAnsiTheme="majorHAnsi" w:cstheme="majorHAnsi"/>
          <w:sz w:val="24"/>
          <w:szCs w:val="24"/>
        </w:rPr>
        <w:t xml:space="preserve"> vínculo se traduce en el hecho de que </w:t>
      </w:r>
      <w:r w:rsidR="000E326C" w:rsidRPr="00433B36">
        <w:rPr>
          <w:rFonts w:asciiTheme="majorHAnsi" w:hAnsiTheme="majorHAnsi" w:cstheme="majorHAnsi"/>
          <w:sz w:val="24"/>
          <w:szCs w:val="24"/>
        </w:rPr>
        <w:t>est</w:t>
      </w:r>
      <w:r w:rsidRPr="00433B36">
        <w:rPr>
          <w:rFonts w:asciiTheme="majorHAnsi" w:hAnsiTheme="majorHAnsi" w:cstheme="majorHAnsi"/>
          <w:sz w:val="24"/>
          <w:szCs w:val="24"/>
        </w:rPr>
        <w:t>os puedan diferenciar los productos que identifican de otros del mercado y</w:t>
      </w:r>
      <w:r w:rsidR="00224307" w:rsidRPr="00433B36">
        <w:rPr>
          <w:rFonts w:asciiTheme="majorHAnsi" w:hAnsiTheme="majorHAnsi" w:cstheme="majorHAnsi"/>
          <w:sz w:val="24"/>
          <w:szCs w:val="24"/>
        </w:rPr>
        <w:t>,</w:t>
      </w:r>
      <w:r w:rsidRPr="00433B36">
        <w:rPr>
          <w:rFonts w:asciiTheme="majorHAnsi" w:hAnsiTheme="majorHAnsi" w:cstheme="majorHAnsi"/>
          <w:sz w:val="24"/>
          <w:szCs w:val="24"/>
        </w:rPr>
        <w:t xml:space="preserve"> a su vez, atribuirles un determinado origen empresarial.</w:t>
      </w:r>
    </w:p>
    <w:p w14:paraId="704C40B1" w14:textId="77777777" w:rsidR="00917892" w:rsidRPr="00433B36" w:rsidRDefault="00917892" w:rsidP="00C35607">
      <w:pPr>
        <w:pBdr>
          <w:top w:val="nil"/>
          <w:left w:val="nil"/>
          <w:bottom w:val="nil"/>
          <w:right w:val="nil"/>
          <w:between w:val="nil"/>
        </w:pBdr>
        <w:spacing w:before="1" w:after="60" w:line="360" w:lineRule="auto"/>
        <w:jc w:val="both"/>
        <w:rPr>
          <w:rFonts w:asciiTheme="majorHAnsi" w:hAnsiTheme="majorHAnsi" w:cstheme="majorHAnsi"/>
          <w:sz w:val="24"/>
          <w:szCs w:val="24"/>
        </w:rPr>
      </w:pPr>
    </w:p>
    <w:p w14:paraId="704C40B2" w14:textId="2CC13B9D" w:rsidR="00917892" w:rsidRPr="00433B36" w:rsidRDefault="002F5B3C" w:rsidP="00C35607">
      <w:pPr>
        <w:pStyle w:val="Prrafodelista"/>
        <w:numPr>
          <w:ilvl w:val="0"/>
          <w:numId w:val="23"/>
        </w:numPr>
        <w:spacing w:after="60" w:line="360" w:lineRule="auto"/>
        <w:ind w:left="993"/>
        <w:jc w:val="both"/>
        <w:rPr>
          <w:rFonts w:asciiTheme="majorHAnsi" w:hAnsiTheme="majorHAnsi" w:cstheme="majorHAnsi"/>
          <w:b/>
          <w:bCs/>
          <w:sz w:val="24"/>
          <w:szCs w:val="24"/>
        </w:rPr>
      </w:pPr>
      <w:r w:rsidRPr="00433B36">
        <w:rPr>
          <w:rFonts w:asciiTheme="majorHAnsi" w:hAnsiTheme="majorHAnsi" w:cstheme="majorHAnsi"/>
          <w:b/>
          <w:bCs/>
          <w:sz w:val="24"/>
          <w:szCs w:val="24"/>
        </w:rPr>
        <w:t>Marcas</w:t>
      </w:r>
    </w:p>
    <w:p w14:paraId="704C40B3"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b/>
          <w:sz w:val="24"/>
          <w:szCs w:val="24"/>
        </w:rPr>
      </w:pPr>
    </w:p>
    <w:p w14:paraId="704C40B6" w14:textId="6D6857D9" w:rsidR="00917892" w:rsidRPr="00433B36" w:rsidRDefault="0021354E" w:rsidP="00C35607">
      <w:pPr>
        <w:pBdr>
          <w:top w:val="nil"/>
          <w:left w:val="nil"/>
          <w:bottom w:val="nil"/>
          <w:right w:val="nil"/>
          <w:between w:val="nil"/>
        </w:pBdr>
        <w:spacing w:after="60" w:line="360" w:lineRule="auto"/>
        <w:ind w:left="142" w:right="820"/>
        <w:jc w:val="both"/>
        <w:rPr>
          <w:rFonts w:asciiTheme="majorHAnsi" w:hAnsiTheme="majorHAnsi" w:cstheme="majorHAnsi"/>
          <w:sz w:val="24"/>
          <w:szCs w:val="24"/>
        </w:rPr>
      </w:pPr>
      <w:r w:rsidRPr="00433B36">
        <w:rPr>
          <w:rFonts w:asciiTheme="majorHAnsi" w:hAnsiTheme="majorHAnsi" w:cstheme="majorHAnsi"/>
          <w:sz w:val="24"/>
          <w:szCs w:val="24"/>
        </w:rPr>
        <w:t>Podrán registrarse como marcas los signos susceptibles de representación gráfica que permitan diferenciar productos o servicios en el mercado, es decir que esto permitirá al consumidor identificar y diferenciar los productos y servicios generados por una empresa</w:t>
      </w:r>
      <w:r w:rsidR="00EF157D" w:rsidRPr="00433B36">
        <w:rPr>
          <w:rFonts w:asciiTheme="majorHAnsi" w:hAnsiTheme="majorHAnsi" w:cstheme="majorHAnsi"/>
          <w:sz w:val="24"/>
          <w:szCs w:val="24"/>
        </w:rPr>
        <w:t xml:space="preserve"> </w:t>
      </w:r>
      <w:r w:rsidRPr="00433B36">
        <w:rPr>
          <w:rFonts w:asciiTheme="majorHAnsi" w:hAnsiTheme="majorHAnsi" w:cstheme="majorHAnsi"/>
          <w:sz w:val="24"/>
          <w:szCs w:val="24"/>
        </w:rPr>
        <w:t>de los de otra. La naturaleza del producto o servicio al cual se ha de aplicar una marca en ningún caso será obstáculo para su registro</w:t>
      </w:r>
      <w:r w:rsidR="00245A58" w:rsidRPr="00433B36">
        <w:rPr>
          <w:rFonts w:asciiTheme="majorHAnsi" w:hAnsiTheme="majorHAnsi" w:cstheme="majorHAnsi"/>
          <w:sz w:val="24"/>
          <w:szCs w:val="24"/>
        </w:rPr>
        <w:t xml:space="preserve"> </w:t>
      </w:r>
      <w:proofErr w:type="gramStart"/>
      <w:r w:rsidRPr="00433B36">
        <w:rPr>
          <w:rFonts w:asciiTheme="majorHAnsi" w:hAnsiTheme="majorHAnsi" w:cstheme="majorHAnsi"/>
          <w:sz w:val="24"/>
          <w:szCs w:val="24"/>
        </w:rPr>
        <w:t>(</w:t>
      </w:r>
      <w:r w:rsidR="00245A58" w:rsidRPr="00433B36">
        <w:rPr>
          <w:rFonts w:asciiTheme="majorHAnsi" w:hAnsiTheme="majorHAnsi" w:cstheme="majorHAnsi"/>
          <w:sz w:val="24"/>
          <w:szCs w:val="24"/>
        </w:rPr>
        <w:t xml:space="preserve"> Decisión</w:t>
      </w:r>
      <w:proofErr w:type="gramEnd"/>
      <w:r w:rsidR="00245A58" w:rsidRPr="00433B36">
        <w:rPr>
          <w:rFonts w:asciiTheme="majorHAnsi" w:hAnsiTheme="majorHAnsi" w:cstheme="majorHAnsi"/>
          <w:sz w:val="24"/>
          <w:szCs w:val="24"/>
        </w:rPr>
        <w:t xml:space="preserve"> 486, a</w:t>
      </w:r>
      <w:r w:rsidRPr="00433B36">
        <w:rPr>
          <w:rFonts w:asciiTheme="majorHAnsi" w:hAnsiTheme="majorHAnsi" w:cstheme="majorHAnsi"/>
          <w:sz w:val="24"/>
          <w:szCs w:val="24"/>
        </w:rPr>
        <w:t>rtículo 134).</w:t>
      </w:r>
    </w:p>
    <w:p w14:paraId="704C40B7" w14:textId="680D0387" w:rsidR="00917892" w:rsidRPr="00433B36" w:rsidRDefault="0021354E" w:rsidP="00C35607">
      <w:pPr>
        <w:spacing w:after="60" w:line="360" w:lineRule="auto"/>
        <w:ind w:left="709"/>
        <w:jc w:val="both"/>
        <w:rPr>
          <w:rFonts w:asciiTheme="majorHAnsi" w:hAnsiTheme="majorHAnsi" w:cstheme="majorHAnsi"/>
          <w:b/>
          <w:bCs/>
          <w:sz w:val="24"/>
          <w:szCs w:val="24"/>
        </w:rPr>
      </w:pPr>
      <w:r w:rsidRPr="00433B36">
        <w:rPr>
          <w:rFonts w:asciiTheme="majorHAnsi" w:hAnsiTheme="majorHAnsi" w:cstheme="majorHAnsi"/>
          <w:b/>
          <w:bCs/>
          <w:sz w:val="24"/>
          <w:szCs w:val="24"/>
        </w:rPr>
        <w:t>Tipos de marca</w:t>
      </w:r>
      <w:r w:rsidR="00D06C18" w:rsidRPr="00433B36">
        <w:rPr>
          <w:rFonts w:asciiTheme="majorHAnsi" w:hAnsiTheme="majorHAnsi" w:cstheme="majorHAnsi"/>
          <w:b/>
          <w:bCs/>
          <w:sz w:val="24"/>
          <w:szCs w:val="24"/>
        </w:rPr>
        <w:t>s</w:t>
      </w:r>
      <w:r w:rsidRPr="00433B36">
        <w:rPr>
          <w:rFonts w:asciiTheme="majorHAnsi" w:hAnsiTheme="majorHAnsi" w:cstheme="majorHAnsi"/>
          <w:b/>
          <w:bCs/>
          <w:sz w:val="24"/>
          <w:szCs w:val="24"/>
        </w:rPr>
        <w:t>:</w:t>
      </w:r>
    </w:p>
    <w:p w14:paraId="704C40B8" w14:textId="56FF0103" w:rsidR="00917892" w:rsidRPr="00433B36" w:rsidRDefault="0021354E" w:rsidP="00C35607">
      <w:pPr>
        <w:numPr>
          <w:ilvl w:val="1"/>
          <w:numId w:val="9"/>
        </w:numPr>
        <w:pBdr>
          <w:top w:val="nil"/>
          <w:left w:val="nil"/>
          <w:bottom w:val="nil"/>
          <w:right w:val="nil"/>
          <w:between w:val="nil"/>
        </w:pBdr>
        <w:tabs>
          <w:tab w:val="left" w:pos="862"/>
        </w:tabs>
        <w:spacing w:after="60" w:line="360" w:lineRule="auto"/>
        <w:ind w:left="861" w:right="820"/>
        <w:jc w:val="both"/>
        <w:rPr>
          <w:rFonts w:asciiTheme="majorHAnsi" w:hAnsiTheme="majorHAnsi" w:cstheme="majorHAnsi"/>
          <w:sz w:val="24"/>
          <w:szCs w:val="24"/>
        </w:rPr>
      </w:pPr>
      <w:r w:rsidRPr="00433B36">
        <w:rPr>
          <w:rFonts w:asciiTheme="majorHAnsi" w:hAnsiTheme="majorHAnsi" w:cstheme="majorHAnsi"/>
          <w:b/>
          <w:sz w:val="24"/>
          <w:szCs w:val="24"/>
        </w:rPr>
        <w:t xml:space="preserve">Nominativas: </w:t>
      </w:r>
      <w:r w:rsidRPr="00433B36">
        <w:rPr>
          <w:rFonts w:asciiTheme="majorHAnsi" w:hAnsiTheme="majorHAnsi" w:cstheme="majorHAnsi"/>
          <w:sz w:val="24"/>
          <w:szCs w:val="24"/>
        </w:rPr>
        <w:t>consiste en la escritura de la expresión, frase o palabra que se utiliza para identificar el producto o servicio sin ningún tipo de acompañamiento, caracterización ni tipo de letra.</w:t>
      </w:r>
    </w:p>
    <w:p w14:paraId="704C40B9" w14:textId="77777777" w:rsidR="00917892" w:rsidRPr="00433B36" w:rsidRDefault="0021354E" w:rsidP="00C35607">
      <w:pPr>
        <w:numPr>
          <w:ilvl w:val="1"/>
          <w:numId w:val="9"/>
        </w:numPr>
        <w:pBdr>
          <w:top w:val="nil"/>
          <w:left w:val="nil"/>
          <w:bottom w:val="nil"/>
          <w:right w:val="nil"/>
          <w:between w:val="nil"/>
        </w:pBdr>
        <w:tabs>
          <w:tab w:val="left" w:pos="862"/>
        </w:tabs>
        <w:spacing w:after="60" w:line="360" w:lineRule="auto"/>
        <w:ind w:left="861" w:right="816"/>
        <w:jc w:val="both"/>
        <w:rPr>
          <w:rFonts w:asciiTheme="majorHAnsi" w:hAnsiTheme="majorHAnsi" w:cstheme="majorHAnsi"/>
          <w:sz w:val="24"/>
          <w:szCs w:val="24"/>
        </w:rPr>
      </w:pPr>
      <w:r w:rsidRPr="00433B36">
        <w:rPr>
          <w:rFonts w:asciiTheme="majorHAnsi" w:hAnsiTheme="majorHAnsi" w:cstheme="majorHAnsi"/>
          <w:b/>
          <w:sz w:val="24"/>
          <w:szCs w:val="24"/>
        </w:rPr>
        <w:t xml:space="preserve">Figurativas: </w:t>
      </w:r>
      <w:r w:rsidRPr="00433B36">
        <w:rPr>
          <w:rFonts w:asciiTheme="majorHAnsi" w:hAnsiTheme="majorHAnsi" w:cstheme="majorHAnsi"/>
          <w:sz w:val="24"/>
          <w:szCs w:val="24"/>
        </w:rPr>
        <w:t>representación gráfica del signo sin incluir ningún tipo de expresiones, letras, palabras o frases.</w:t>
      </w:r>
    </w:p>
    <w:p w14:paraId="704C40BA" w14:textId="0FD6C08F" w:rsidR="00917892" w:rsidRPr="00433B36" w:rsidRDefault="0021354E" w:rsidP="00C35607">
      <w:pPr>
        <w:numPr>
          <w:ilvl w:val="1"/>
          <w:numId w:val="9"/>
        </w:numPr>
        <w:pBdr>
          <w:top w:val="nil"/>
          <w:left w:val="nil"/>
          <w:bottom w:val="nil"/>
          <w:right w:val="nil"/>
          <w:between w:val="nil"/>
        </w:pBdr>
        <w:tabs>
          <w:tab w:val="left" w:pos="862"/>
        </w:tabs>
        <w:spacing w:after="60" w:line="360" w:lineRule="auto"/>
        <w:ind w:left="861" w:right="818"/>
        <w:jc w:val="both"/>
        <w:rPr>
          <w:rFonts w:asciiTheme="majorHAnsi" w:hAnsiTheme="majorHAnsi" w:cstheme="majorHAnsi"/>
          <w:sz w:val="24"/>
          <w:szCs w:val="24"/>
        </w:rPr>
      </w:pPr>
      <w:r w:rsidRPr="00433B36">
        <w:rPr>
          <w:rFonts w:asciiTheme="majorHAnsi" w:hAnsiTheme="majorHAnsi" w:cstheme="majorHAnsi"/>
          <w:b/>
          <w:sz w:val="24"/>
          <w:szCs w:val="24"/>
        </w:rPr>
        <w:t xml:space="preserve">Mixtas: </w:t>
      </w:r>
      <w:r w:rsidRPr="00433B36">
        <w:rPr>
          <w:rFonts w:asciiTheme="majorHAnsi" w:hAnsiTheme="majorHAnsi" w:cstheme="majorHAnsi"/>
          <w:sz w:val="24"/>
          <w:szCs w:val="24"/>
        </w:rPr>
        <w:t xml:space="preserve">son la unión de las dos anteriores. Contienen un elemento nominativo (letras, palabras, o frases) </w:t>
      </w:r>
      <w:r w:rsidR="00D06C18" w:rsidRPr="00433B36">
        <w:rPr>
          <w:rFonts w:asciiTheme="majorHAnsi" w:hAnsiTheme="majorHAnsi" w:cstheme="majorHAnsi"/>
          <w:sz w:val="24"/>
          <w:szCs w:val="24"/>
        </w:rPr>
        <w:t xml:space="preserve">y </w:t>
      </w:r>
      <w:r w:rsidRPr="00433B36">
        <w:rPr>
          <w:rFonts w:asciiTheme="majorHAnsi" w:hAnsiTheme="majorHAnsi" w:cstheme="majorHAnsi"/>
          <w:sz w:val="24"/>
          <w:szCs w:val="24"/>
        </w:rPr>
        <w:t>uno figurativo (gráfica abstracta o una figura)</w:t>
      </w:r>
      <w:r w:rsidR="00EF157D" w:rsidRPr="00433B36">
        <w:rPr>
          <w:rFonts w:asciiTheme="majorHAnsi" w:hAnsiTheme="majorHAnsi" w:cstheme="majorHAnsi"/>
          <w:sz w:val="24"/>
          <w:szCs w:val="24"/>
        </w:rPr>
        <w:t>.</w:t>
      </w:r>
    </w:p>
    <w:p w14:paraId="704C40BB" w14:textId="75511A7B" w:rsidR="00917892" w:rsidRPr="00433B36" w:rsidRDefault="0021354E" w:rsidP="00C35607">
      <w:pPr>
        <w:numPr>
          <w:ilvl w:val="1"/>
          <w:numId w:val="9"/>
        </w:numPr>
        <w:pBdr>
          <w:top w:val="nil"/>
          <w:left w:val="nil"/>
          <w:bottom w:val="nil"/>
          <w:right w:val="nil"/>
          <w:between w:val="nil"/>
        </w:pBdr>
        <w:tabs>
          <w:tab w:val="left" w:pos="862"/>
        </w:tabs>
        <w:spacing w:after="60" w:line="360" w:lineRule="auto"/>
        <w:ind w:left="861" w:right="818"/>
        <w:jc w:val="both"/>
        <w:rPr>
          <w:rFonts w:asciiTheme="majorHAnsi" w:hAnsiTheme="majorHAnsi" w:cstheme="majorHAnsi"/>
          <w:sz w:val="24"/>
          <w:szCs w:val="24"/>
        </w:rPr>
      </w:pPr>
      <w:r w:rsidRPr="00433B36">
        <w:rPr>
          <w:rFonts w:asciiTheme="majorHAnsi" w:hAnsiTheme="majorHAnsi" w:cstheme="majorHAnsi"/>
          <w:b/>
          <w:sz w:val="24"/>
          <w:szCs w:val="24"/>
        </w:rPr>
        <w:t xml:space="preserve">Tridimensionales: </w:t>
      </w:r>
      <w:r w:rsidR="00D06C18" w:rsidRPr="00433B36">
        <w:rPr>
          <w:rFonts w:asciiTheme="majorHAnsi" w:hAnsiTheme="majorHAnsi" w:cstheme="majorHAnsi"/>
          <w:sz w:val="24"/>
          <w:szCs w:val="24"/>
        </w:rPr>
        <w:t xml:space="preserve">el </w:t>
      </w:r>
      <w:r w:rsidRPr="00433B36">
        <w:rPr>
          <w:rFonts w:asciiTheme="majorHAnsi" w:hAnsiTheme="majorHAnsi" w:cstheme="majorHAnsi"/>
          <w:sz w:val="24"/>
          <w:szCs w:val="24"/>
        </w:rPr>
        <w:t>signo representa un cuerpo que ocupa las tres dimensiones del espacio (alto, ancho y profundo)</w:t>
      </w:r>
      <w:r w:rsidR="00F2367C" w:rsidRPr="00433B36">
        <w:rPr>
          <w:rFonts w:asciiTheme="majorHAnsi" w:hAnsiTheme="majorHAnsi" w:cstheme="majorHAnsi"/>
          <w:sz w:val="24"/>
          <w:szCs w:val="24"/>
        </w:rPr>
        <w:t>,</w:t>
      </w:r>
      <w:r w:rsidRPr="00433B36">
        <w:rPr>
          <w:rFonts w:asciiTheme="majorHAnsi" w:hAnsiTheme="majorHAnsi" w:cstheme="majorHAnsi"/>
          <w:sz w:val="24"/>
          <w:szCs w:val="24"/>
        </w:rPr>
        <w:t xml:space="preserve"> que puede ser perceptible por el sentido de la vista o por el del tacto, es decir, que </w:t>
      </w:r>
      <w:r w:rsidR="00F2367C" w:rsidRPr="00433B36">
        <w:rPr>
          <w:rFonts w:asciiTheme="majorHAnsi" w:hAnsiTheme="majorHAnsi" w:cstheme="majorHAnsi"/>
          <w:sz w:val="24"/>
          <w:szCs w:val="24"/>
        </w:rPr>
        <w:t xml:space="preserve">tiene </w:t>
      </w:r>
      <w:r w:rsidRPr="00433B36">
        <w:rPr>
          <w:rFonts w:asciiTheme="majorHAnsi" w:hAnsiTheme="majorHAnsi" w:cstheme="majorHAnsi"/>
          <w:sz w:val="24"/>
          <w:szCs w:val="24"/>
        </w:rPr>
        <w:t>volumen porque ocupa por sí mismo un espacio determinado.</w:t>
      </w:r>
    </w:p>
    <w:p w14:paraId="704C40BC" w14:textId="77777777" w:rsidR="00917892" w:rsidRPr="00433B36" w:rsidRDefault="0021354E" w:rsidP="00C35607">
      <w:pPr>
        <w:numPr>
          <w:ilvl w:val="1"/>
          <w:numId w:val="9"/>
        </w:numPr>
        <w:pBdr>
          <w:top w:val="nil"/>
          <w:left w:val="nil"/>
          <w:bottom w:val="nil"/>
          <w:right w:val="nil"/>
          <w:between w:val="nil"/>
        </w:pBdr>
        <w:tabs>
          <w:tab w:val="left" w:pos="862"/>
        </w:tabs>
        <w:spacing w:after="60" w:line="360" w:lineRule="auto"/>
        <w:ind w:left="861" w:right="821"/>
        <w:jc w:val="both"/>
        <w:rPr>
          <w:rFonts w:asciiTheme="majorHAnsi" w:hAnsiTheme="majorHAnsi" w:cstheme="majorHAnsi"/>
          <w:sz w:val="24"/>
          <w:szCs w:val="24"/>
        </w:rPr>
      </w:pPr>
      <w:r w:rsidRPr="00433B36">
        <w:rPr>
          <w:rFonts w:asciiTheme="majorHAnsi" w:hAnsiTheme="majorHAnsi" w:cstheme="majorHAnsi"/>
          <w:b/>
          <w:sz w:val="24"/>
          <w:szCs w:val="24"/>
        </w:rPr>
        <w:t xml:space="preserve">Sonoras: </w:t>
      </w:r>
      <w:r w:rsidRPr="00433B36">
        <w:rPr>
          <w:rFonts w:asciiTheme="majorHAnsi" w:hAnsiTheme="majorHAnsi" w:cstheme="majorHAnsi"/>
          <w:sz w:val="24"/>
          <w:szCs w:val="24"/>
        </w:rPr>
        <w:t xml:space="preserve">consiste solo en el sonido correspondiente, que normalmente es </w:t>
      </w:r>
      <w:r w:rsidRPr="00433B36">
        <w:rPr>
          <w:rFonts w:asciiTheme="majorHAnsi" w:hAnsiTheme="majorHAnsi" w:cstheme="majorHAnsi"/>
          <w:sz w:val="24"/>
          <w:szCs w:val="24"/>
        </w:rPr>
        <w:lastRenderedPageBreak/>
        <w:t>expresado en notas musicales, pero puede ser representado de otra forma.</w:t>
      </w:r>
    </w:p>
    <w:p w14:paraId="704C40BD" w14:textId="77777777" w:rsidR="00917892" w:rsidRPr="00433B36" w:rsidRDefault="0021354E" w:rsidP="00C35607">
      <w:pPr>
        <w:numPr>
          <w:ilvl w:val="1"/>
          <w:numId w:val="9"/>
        </w:numPr>
        <w:pBdr>
          <w:top w:val="nil"/>
          <w:left w:val="nil"/>
          <w:bottom w:val="nil"/>
          <w:right w:val="nil"/>
          <w:between w:val="nil"/>
        </w:pBdr>
        <w:tabs>
          <w:tab w:val="left" w:pos="862"/>
        </w:tabs>
        <w:spacing w:after="60" w:line="360" w:lineRule="auto"/>
        <w:ind w:hanging="361"/>
        <w:jc w:val="both"/>
        <w:rPr>
          <w:rFonts w:asciiTheme="majorHAnsi" w:hAnsiTheme="majorHAnsi" w:cstheme="majorHAnsi"/>
          <w:sz w:val="24"/>
          <w:szCs w:val="24"/>
        </w:rPr>
      </w:pPr>
      <w:r w:rsidRPr="00433B36">
        <w:rPr>
          <w:rFonts w:asciiTheme="majorHAnsi" w:hAnsiTheme="majorHAnsi" w:cstheme="majorHAnsi"/>
          <w:b/>
          <w:sz w:val="24"/>
          <w:szCs w:val="24"/>
        </w:rPr>
        <w:t>Olfativas</w:t>
      </w:r>
      <w:r w:rsidRPr="00433B36">
        <w:rPr>
          <w:rFonts w:asciiTheme="majorHAnsi" w:hAnsiTheme="majorHAnsi" w:cstheme="majorHAnsi"/>
          <w:sz w:val="24"/>
          <w:szCs w:val="24"/>
        </w:rPr>
        <w:t>: consiste en el olor del producto o servicio.</w:t>
      </w:r>
    </w:p>
    <w:p w14:paraId="704C40BF" w14:textId="553CE70F" w:rsidR="00917892" w:rsidRPr="00433B36" w:rsidRDefault="0021354E" w:rsidP="00C35607">
      <w:pPr>
        <w:numPr>
          <w:ilvl w:val="1"/>
          <w:numId w:val="9"/>
        </w:numPr>
        <w:pBdr>
          <w:top w:val="nil"/>
          <w:left w:val="nil"/>
          <w:bottom w:val="nil"/>
          <w:right w:val="nil"/>
          <w:between w:val="nil"/>
        </w:pBdr>
        <w:tabs>
          <w:tab w:val="left" w:pos="862"/>
        </w:tabs>
        <w:spacing w:after="60" w:line="360" w:lineRule="auto"/>
        <w:ind w:left="861" w:right="815"/>
        <w:jc w:val="both"/>
        <w:rPr>
          <w:rFonts w:asciiTheme="majorHAnsi" w:hAnsiTheme="majorHAnsi" w:cstheme="majorHAnsi"/>
          <w:sz w:val="24"/>
          <w:szCs w:val="24"/>
        </w:rPr>
      </w:pPr>
      <w:r w:rsidRPr="00433B36">
        <w:rPr>
          <w:rFonts w:asciiTheme="majorHAnsi" w:hAnsiTheme="majorHAnsi" w:cstheme="majorHAnsi"/>
          <w:b/>
          <w:sz w:val="24"/>
          <w:szCs w:val="24"/>
        </w:rPr>
        <w:t xml:space="preserve">De color: </w:t>
      </w:r>
      <w:r w:rsidRPr="00433B36">
        <w:rPr>
          <w:rFonts w:asciiTheme="majorHAnsi" w:hAnsiTheme="majorHAnsi" w:cstheme="majorHAnsi"/>
          <w:sz w:val="24"/>
          <w:szCs w:val="24"/>
        </w:rPr>
        <w:t>consiste en un color delimitado por una forma o una combinación de colores.</w:t>
      </w:r>
    </w:p>
    <w:p w14:paraId="704C40C0" w14:textId="77777777" w:rsidR="00917892" w:rsidRPr="00433B36" w:rsidRDefault="0021354E" w:rsidP="00C35607">
      <w:pPr>
        <w:spacing w:after="60" w:line="360" w:lineRule="auto"/>
        <w:ind w:left="709"/>
        <w:jc w:val="both"/>
        <w:rPr>
          <w:rFonts w:asciiTheme="majorHAnsi" w:hAnsiTheme="majorHAnsi" w:cstheme="majorHAnsi"/>
          <w:b/>
          <w:bCs/>
          <w:sz w:val="24"/>
          <w:szCs w:val="24"/>
        </w:rPr>
      </w:pPr>
      <w:r w:rsidRPr="00433B36">
        <w:rPr>
          <w:rFonts w:asciiTheme="majorHAnsi" w:hAnsiTheme="majorHAnsi" w:cstheme="majorHAnsi"/>
          <w:b/>
          <w:bCs/>
          <w:sz w:val="24"/>
          <w:szCs w:val="24"/>
        </w:rPr>
        <w:t>Requisitos:</w:t>
      </w:r>
    </w:p>
    <w:p w14:paraId="704C40C1" w14:textId="4371DD70" w:rsidR="00917892" w:rsidRPr="00433B36" w:rsidRDefault="0021354E" w:rsidP="00C35607">
      <w:pPr>
        <w:numPr>
          <w:ilvl w:val="0"/>
          <w:numId w:val="8"/>
        </w:numPr>
        <w:pBdr>
          <w:top w:val="nil"/>
          <w:left w:val="nil"/>
          <w:bottom w:val="nil"/>
          <w:right w:val="nil"/>
          <w:between w:val="nil"/>
        </w:pBdr>
        <w:tabs>
          <w:tab w:val="left" w:pos="862"/>
        </w:tabs>
        <w:spacing w:after="60" w:line="360" w:lineRule="auto"/>
        <w:ind w:left="861" w:right="821"/>
        <w:jc w:val="both"/>
        <w:rPr>
          <w:rFonts w:asciiTheme="majorHAnsi" w:hAnsiTheme="majorHAnsi" w:cstheme="majorHAnsi"/>
          <w:sz w:val="24"/>
          <w:szCs w:val="24"/>
        </w:rPr>
      </w:pPr>
      <w:r w:rsidRPr="00433B36">
        <w:rPr>
          <w:rFonts w:asciiTheme="majorHAnsi" w:hAnsiTheme="majorHAnsi" w:cstheme="majorHAnsi"/>
          <w:b/>
          <w:sz w:val="24"/>
          <w:szCs w:val="24"/>
        </w:rPr>
        <w:t xml:space="preserve">Distintividad: </w:t>
      </w:r>
      <w:r w:rsidRPr="00433B36">
        <w:rPr>
          <w:rFonts w:asciiTheme="majorHAnsi" w:hAnsiTheme="majorHAnsi" w:cstheme="majorHAnsi"/>
          <w:sz w:val="24"/>
          <w:szCs w:val="24"/>
        </w:rPr>
        <w:t>capacidad para distinguir productos o servicios en el mercado</w:t>
      </w:r>
      <w:r w:rsidR="00911E8E" w:rsidRPr="00433B36">
        <w:rPr>
          <w:rFonts w:asciiTheme="majorHAnsi" w:hAnsiTheme="majorHAnsi" w:cstheme="majorHAnsi"/>
          <w:sz w:val="24"/>
          <w:szCs w:val="24"/>
        </w:rPr>
        <w:t>; así como</w:t>
      </w:r>
      <w:r w:rsidRPr="00433B36">
        <w:rPr>
          <w:rFonts w:asciiTheme="majorHAnsi" w:hAnsiTheme="majorHAnsi" w:cstheme="majorHAnsi"/>
          <w:sz w:val="24"/>
          <w:szCs w:val="24"/>
        </w:rPr>
        <w:t xml:space="preserve"> diferenciarse de otros signos.</w:t>
      </w:r>
    </w:p>
    <w:p w14:paraId="704C40C2" w14:textId="0248FC2A" w:rsidR="00917892" w:rsidRPr="00433B36" w:rsidRDefault="0021354E" w:rsidP="00C35607">
      <w:pPr>
        <w:numPr>
          <w:ilvl w:val="0"/>
          <w:numId w:val="8"/>
        </w:numPr>
        <w:pBdr>
          <w:top w:val="nil"/>
          <w:left w:val="nil"/>
          <w:bottom w:val="nil"/>
          <w:right w:val="nil"/>
          <w:between w:val="nil"/>
        </w:pBdr>
        <w:tabs>
          <w:tab w:val="left" w:pos="862"/>
        </w:tabs>
        <w:spacing w:after="60" w:line="360" w:lineRule="auto"/>
        <w:ind w:left="861" w:right="817"/>
        <w:jc w:val="both"/>
        <w:rPr>
          <w:rFonts w:asciiTheme="majorHAnsi" w:hAnsiTheme="majorHAnsi" w:cstheme="majorHAnsi"/>
          <w:sz w:val="24"/>
          <w:szCs w:val="24"/>
        </w:rPr>
      </w:pPr>
      <w:r w:rsidRPr="00433B36">
        <w:rPr>
          <w:rFonts w:asciiTheme="majorHAnsi" w:hAnsiTheme="majorHAnsi" w:cstheme="majorHAnsi"/>
          <w:b/>
          <w:sz w:val="24"/>
          <w:szCs w:val="24"/>
        </w:rPr>
        <w:t>Susceptibilidad de representación gráfica</w:t>
      </w:r>
      <w:r w:rsidRPr="00433B36">
        <w:rPr>
          <w:rFonts w:asciiTheme="majorHAnsi" w:hAnsiTheme="majorHAnsi" w:cstheme="majorHAnsi"/>
          <w:sz w:val="24"/>
          <w:szCs w:val="24"/>
        </w:rPr>
        <w:t>: consiste en representaciones realizadas a través de palabras, gráficos, signos mixtos, colores, figuras</w:t>
      </w:r>
      <w:r w:rsidR="00911E8E" w:rsidRPr="00433B36">
        <w:rPr>
          <w:rFonts w:asciiTheme="majorHAnsi" w:hAnsiTheme="majorHAnsi" w:cstheme="majorHAnsi"/>
          <w:sz w:val="24"/>
          <w:szCs w:val="24"/>
        </w:rPr>
        <w:t>,</w:t>
      </w:r>
      <w:r w:rsidRPr="00433B36">
        <w:rPr>
          <w:rFonts w:asciiTheme="majorHAnsi" w:hAnsiTheme="majorHAnsi" w:cstheme="majorHAnsi"/>
          <w:sz w:val="24"/>
          <w:szCs w:val="24"/>
        </w:rPr>
        <w:t xml:space="preserve"> etc.</w:t>
      </w:r>
      <w:r w:rsidR="00911E8E" w:rsidRPr="00433B36">
        <w:rPr>
          <w:rFonts w:asciiTheme="majorHAnsi" w:hAnsiTheme="majorHAnsi" w:cstheme="majorHAnsi"/>
          <w:sz w:val="24"/>
          <w:szCs w:val="24"/>
        </w:rPr>
        <w:t>;</w:t>
      </w:r>
      <w:r w:rsidRPr="00433B36">
        <w:rPr>
          <w:rFonts w:asciiTheme="majorHAnsi" w:hAnsiTheme="majorHAnsi" w:cstheme="majorHAnsi"/>
          <w:sz w:val="24"/>
          <w:szCs w:val="24"/>
        </w:rPr>
        <w:t xml:space="preserve"> de tal manera que sus componentes puedan ser apreciados en el mercado de productos.</w:t>
      </w:r>
    </w:p>
    <w:p w14:paraId="704C40C3" w14:textId="77777777" w:rsidR="00917892" w:rsidRPr="00433B36" w:rsidRDefault="00917892" w:rsidP="00C35607">
      <w:pPr>
        <w:pBdr>
          <w:top w:val="nil"/>
          <w:left w:val="nil"/>
          <w:bottom w:val="nil"/>
          <w:right w:val="nil"/>
          <w:between w:val="nil"/>
        </w:pBdr>
        <w:spacing w:after="60" w:line="360" w:lineRule="auto"/>
        <w:jc w:val="both"/>
        <w:rPr>
          <w:rFonts w:asciiTheme="majorHAnsi" w:hAnsiTheme="majorHAnsi" w:cstheme="majorHAnsi"/>
          <w:sz w:val="24"/>
          <w:szCs w:val="24"/>
        </w:rPr>
      </w:pPr>
    </w:p>
    <w:p w14:paraId="704C40C5" w14:textId="74C0F899" w:rsidR="00917892" w:rsidRPr="00433B36" w:rsidRDefault="0021354E" w:rsidP="00C35607">
      <w:pPr>
        <w:pBdr>
          <w:top w:val="nil"/>
          <w:left w:val="nil"/>
          <w:bottom w:val="nil"/>
          <w:right w:val="nil"/>
          <w:between w:val="nil"/>
        </w:pBdr>
        <w:spacing w:after="60" w:line="360" w:lineRule="auto"/>
        <w:ind w:left="142" w:right="823"/>
        <w:jc w:val="both"/>
        <w:rPr>
          <w:rFonts w:asciiTheme="majorHAnsi" w:hAnsiTheme="majorHAnsi" w:cstheme="majorHAnsi"/>
          <w:sz w:val="24"/>
          <w:szCs w:val="24"/>
        </w:rPr>
      </w:pPr>
      <w:r w:rsidRPr="00433B36">
        <w:rPr>
          <w:rFonts w:asciiTheme="majorHAnsi" w:hAnsiTheme="majorHAnsi" w:cstheme="majorHAnsi"/>
          <w:sz w:val="24"/>
          <w:szCs w:val="24"/>
        </w:rPr>
        <w:t>As</w:t>
      </w:r>
      <w:r w:rsidR="00F2367C" w:rsidRPr="00433B36">
        <w:rPr>
          <w:rFonts w:asciiTheme="majorHAnsi" w:hAnsiTheme="majorHAnsi" w:cstheme="majorHAnsi"/>
          <w:sz w:val="24"/>
          <w:szCs w:val="24"/>
        </w:rPr>
        <w:t>i</w:t>
      </w:r>
      <w:r w:rsidRPr="00433B36">
        <w:rPr>
          <w:rFonts w:asciiTheme="majorHAnsi" w:hAnsiTheme="majorHAnsi" w:cstheme="majorHAnsi"/>
          <w:sz w:val="24"/>
          <w:szCs w:val="24"/>
        </w:rPr>
        <w:t xml:space="preserve">mismo, para poder ser registrado como marca, el signo distintivo no debe estar incurso en ninguna causal de </w:t>
      </w:r>
      <w:proofErr w:type="spellStart"/>
      <w:r w:rsidRPr="00433B36">
        <w:rPr>
          <w:rFonts w:asciiTheme="majorHAnsi" w:hAnsiTheme="majorHAnsi" w:cstheme="majorHAnsi"/>
          <w:sz w:val="24"/>
          <w:szCs w:val="24"/>
        </w:rPr>
        <w:t>irregistrabilidad</w:t>
      </w:r>
      <w:proofErr w:type="spellEnd"/>
      <w:r w:rsidR="00911E8E" w:rsidRPr="00433B36">
        <w:rPr>
          <w:rFonts w:asciiTheme="majorHAnsi" w:hAnsiTheme="majorHAnsi" w:cstheme="majorHAnsi"/>
          <w:sz w:val="24"/>
          <w:szCs w:val="24"/>
        </w:rPr>
        <w:t>.</w:t>
      </w:r>
    </w:p>
    <w:p w14:paraId="704C40C7" w14:textId="2A6E634E" w:rsidR="00917892" w:rsidRPr="00433B36" w:rsidRDefault="0021354E" w:rsidP="00C35607">
      <w:pPr>
        <w:pBdr>
          <w:top w:val="nil"/>
          <w:left w:val="nil"/>
          <w:bottom w:val="nil"/>
          <w:right w:val="nil"/>
          <w:between w:val="nil"/>
        </w:pBdr>
        <w:spacing w:after="60" w:line="360" w:lineRule="auto"/>
        <w:ind w:left="142" w:right="820"/>
        <w:jc w:val="both"/>
        <w:rPr>
          <w:rFonts w:asciiTheme="majorHAnsi" w:hAnsiTheme="majorHAnsi" w:cstheme="majorHAnsi"/>
          <w:sz w:val="24"/>
          <w:szCs w:val="24"/>
        </w:rPr>
      </w:pPr>
      <w:r w:rsidRPr="00433B36">
        <w:rPr>
          <w:rFonts w:asciiTheme="majorHAnsi" w:hAnsiTheme="majorHAnsi" w:cstheme="majorHAnsi"/>
          <w:b/>
          <w:sz w:val="24"/>
          <w:szCs w:val="24"/>
        </w:rPr>
        <w:t xml:space="preserve">Causales absolutas de </w:t>
      </w:r>
      <w:proofErr w:type="spellStart"/>
      <w:r w:rsidR="00911E8E" w:rsidRPr="00433B36">
        <w:rPr>
          <w:rFonts w:asciiTheme="majorHAnsi" w:hAnsiTheme="majorHAnsi" w:cstheme="majorHAnsi"/>
          <w:b/>
          <w:sz w:val="24"/>
          <w:szCs w:val="24"/>
        </w:rPr>
        <w:t>irregistrabilidad</w:t>
      </w:r>
      <w:proofErr w:type="spellEnd"/>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son aquellas que impiden el registro por razones de interés general, ya sea por ser signos de necesaria utilización para la generalidad de los competidores en el mercado, por ser engañosos o por ser ilícitos, contrarios a la moral, al orden público o a las buenas costumbres</w:t>
      </w:r>
      <w:r w:rsidR="00911E8E" w:rsidRPr="00433B36">
        <w:rPr>
          <w:rFonts w:asciiTheme="majorHAnsi" w:hAnsiTheme="majorHAnsi" w:cstheme="majorHAnsi"/>
          <w:sz w:val="24"/>
          <w:szCs w:val="24"/>
        </w:rPr>
        <w:t xml:space="preserve"> (Decisión 486, a</w:t>
      </w:r>
      <w:r w:rsidRPr="00433B36">
        <w:rPr>
          <w:rFonts w:asciiTheme="majorHAnsi" w:hAnsiTheme="majorHAnsi" w:cstheme="majorHAnsi"/>
          <w:sz w:val="24"/>
          <w:szCs w:val="24"/>
        </w:rPr>
        <w:t>rtículo 135).</w:t>
      </w:r>
    </w:p>
    <w:p w14:paraId="704C40C8" w14:textId="77777777" w:rsidR="00917892" w:rsidRPr="00433B36" w:rsidRDefault="00917892" w:rsidP="00C35607">
      <w:pPr>
        <w:pBdr>
          <w:top w:val="nil"/>
          <w:left w:val="nil"/>
          <w:bottom w:val="nil"/>
          <w:right w:val="nil"/>
          <w:between w:val="nil"/>
        </w:pBdr>
        <w:spacing w:before="12" w:after="60" w:line="360" w:lineRule="auto"/>
        <w:jc w:val="both"/>
        <w:rPr>
          <w:rFonts w:asciiTheme="majorHAnsi" w:hAnsiTheme="majorHAnsi" w:cstheme="majorHAnsi"/>
          <w:sz w:val="24"/>
          <w:szCs w:val="24"/>
        </w:rPr>
      </w:pPr>
    </w:p>
    <w:p w14:paraId="704C40CB" w14:textId="48048765" w:rsidR="00917892" w:rsidRPr="00433B36" w:rsidRDefault="0021354E" w:rsidP="00C35607">
      <w:pPr>
        <w:spacing w:after="60" w:line="360" w:lineRule="auto"/>
        <w:ind w:left="142" w:right="820"/>
        <w:jc w:val="both"/>
        <w:rPr>
          <w:rFonts w:asciiTheme="majorHAnsi" w:hAnsiTheme="majorHAnsi" w:cstheme="majorHAnsi"/>
          <w:sz w:val="24"/>
          <w:szCs w:val="24"/>
        </w:rPr>
      </w:pPr>
      <w:r w:rsidRPr="00433B36">
        <w:rPr>
          <w:rFonts w:asciiTheme="majorHAnsi" w:hAnsiTheme="majorHAnsi" w:cstheme="majorHAnsi"/>
          <w:b/>
          <w:sz w:val="24"/>
          <w:szCs w:val="24"/>
        </w:rPr>
        <w:t xml:space="preserve">Causales relativas de </w:t>
      </w:r>
      <w:proofErr w:type="spellStart"/>
      <w:r w:rsidRPr="00433B36">
        <w:rPr>
          <w:rFonts w:asciiTheme="majorHAnsi" w:hAnsiTheme="majorHAnsi" w:cstheme="majorHAnsi"/>
          <w:b/>
          <w:sz w:val="24"/>
          <w:szCs w:val="24"/>
        </w:rPr>
        <w:t>irregistrabilidad</w:t>
      </w:r>
      <w:proofErr w:type="spellEnd"/>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son aquellas que impiden su registro por la existencia de derechos previamente adquiridos por terceros, ya sea sobre marcas, lemas,</w:t>
      </w:r>
      <w:r w:rsidR="00EF157D" w:rsidRPr="00433B36">
        <w:rPr>
          <w:rFonts w:asciiTheme="majorHAnsi" w:hAnsiTheme="majorHAnsi" w:cstheme="majorHAnsi"/>
          <w:sz w:val="24"/>
          <w:szCs w:val="24"/>
        </w:rPr>
        <w:t xml:space="preserve"> </w:t>
      </w:r>
      <w:r w:rsidRPr="00433B36">
        <w:rPr>
          <w:rFonts w:asciiTheme="majorHAnsi" w:hAnsiTheme="majorHAnsi" w:cstheme="majorHAnsi"/>
          <w:sz w:val="24"/>
          <w:szCs w:val="24"/>
        </w:rPr>
        <w:t>nombres o enseñas comerciales, nombres de pila, seudónimos de personas reconocidas sin autorización de su titular,</w:t>
      </w:r>
      <w:r w:rsidR="003C4969" w:rsidRPr="00433B36">
        <w:rPr>
          <w:rFonts w:asciiTheme="majorHAnsi" w:hAnsiTheme="majorHAnsi" w:cstheme="majorHAnsi"/>
          <w:sz w:val="24"/>
          <w:szCs w:val="24"/>
        </w:rPr>
        <w:t xml:space="preserve"> que</w:t>
      </w:r>
      <w:r w:rsidRPr="00433B36">
        <w:rPr>
          <w:rFonts w:asciiTheme="majorHAnsi" w:hAnsiTheme="majorHAnsi" w:cstheme="majorHAnsi"/>
          <w:sz w:val="24"/>
          <w:szCs w:val="24"/>
        </w:rPr>
        <w:t xml:space="preserve"> infrinjan derechos de autor</w:t>
      </w:r>
      <w:r w:rsidR="003C4969" w:rsidRPr="00433B36">
        <w:rPr>
          <w:rFonts w:asciiTheme="majorHAnsi" w:hAnsiTheme="majorHAnsi" w:cstheme="majorHAnsi"/>
          <w:sz w:val="24"/>
          <w:szCs w:val="24"/>
        </w:rPr>
        <w:t>,</w:t>
      </w:r>
      <w:r w:rsidRPr="00433B36">
        <w:rPr>
          <w:rFonts w:asciiTheme="majorHAnsi" w:hAnsiTheme="majorHAnsi" w:cstheme="majorHAnsi"/>
          <w:sz w:val="24"/>
          <w:szCs w:val="24"/>
        </w:rPr>
        <w:t xml:space="preserve"> etc</w:t>
      </w:r>
      <w:r w:rsidR="003C4969" w:rsidRPr="00433B36">
        <w:rPr>
          <w:rFonts w:asciiTheme="majorHAnsi" w:hAnsiTheme="majorHAnsi" w:cstheme="majorHAnsi"/>
          <w:sz w:val="24"/>
          <w:szCs w:val="24"/>
        </w:rPr>
        <w:t xml:space="preserve">. </w:t>
      </w:r>
      <w:r w:rsidRPr="00433B36">
        <w:rPr>
          <w:rFonts w:asciiTheme="majorHAnsi" w:hAnsiTheme="majorHAnsi" w:cstheme="majorHAnsi"/>
          <w:sz w:val="24"/>
          <w:szCs w:val="24"/>
        </w:rPr>
        <w:t>(</w:t>
      </w:r>
      <w:r w:rsidR="003C4969" w:rsidRPr="00433B36">
        <w:rPr>
          <w:rFonts w:asciiTheme="majorHAnsi" w:hAnsiTheme="majorHAnsi" w:cstheme="majorHAnsi"/>
          <w:sz w:val="24"/>
          <w:szCs w:val="24"/>
        </w:rPr>
        <w:t>Decisión 486, artículo 136</w:t>
      </w:r>
      <w:r w:rsidRPr="00433B36">
        <w:rPr>
          <w:rFonts w:asciiTheme="majorHAnsi" w:hAnsiTheme="majorHAnsi" w:cstheme="majorHAnsi"/>
          <w:sz w:val="24"/>
          <w:szCs w:val="24"/>
        </w:rPr>
        <w:t>).</w:t>
      </w:r>
    </w:p>
    <w:p w14:paraId="09480726" w14:textId="3BB7E820" w:rsidR="00DE09B4" w:rsidRPr="00433B36" w:rsidRDefault="00DE09B4" w:rsidP="00C35607">
      <w:pPr>
        <w:pBdr>
          <w:top w:val="nil"/>
          <w:left w:val="nil"/>
          <w:bottom w:val="nil"/>
          <w:right w:val="nil"/>
          <w:between w:val="nil"/>
        </w:pBdr>
        <w:spacing w:before="36" w:after="60" w:line="360" w:lineRule="auto"/>
        <w:ind w:left="142" w:right="815"/>
        <w:jc w:val="both"/>
        <w:rPr>
          <w:rFonts w:asciiTheme="majorHAnsi" w:hAnsiTheme="majorHAnsi" w:cstheme="majorHAnsi"/>
          <w:sz w:val="24"/>
          <w:szCs w:val="24"/>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33"/>
      </w:tblGrid>
      <w:tr w:rsidR="001267ED" w:rsidRPr="00433B36" w14:paraId="4D4606A5" w14:textId="77777777" w:rsidTr="00DE09B4">
        <w:tc>
          <w:tcPr>
            <w:tcW w:w="4895" w:type="dxa"/>
          </w:tcPr>
          <w:p w14:paraId="2EC5AB64" w14:textId="77777777" w:rsidR="00DE09B4" w:rsidRPr="00433B36" w:rsidRDefault="00DE09B4" w:rsidP="00C35607">
            <w:pPr>
              <w:spacing w:before="36" w:after="60" w:line="360" w:lineRule="auto"/>
              <w:ind w:right="815"/>
              <w:jc w:val="both"/>
              <w:rPr>
                <w:rFonts w:asciiTheme="majorHAnsi" w:hAnsiTheme="majorHAnsi" w:cstheme="majorHAnsi"/>
                <w:b/>
                <w:bCs/>
                <w:sz w:val="24"/>
                <w:szCs w:val="24"/>
              </w:rPr>
            </w:pPr>
            <w:r w:rsidRPr="00433B36">
              <w:rPr>
                <w:rFonts w:asciiTheme="majorHAnsi" w:hAnsiTheme="majorHAnsi" w:cstheme="majorHAnsi"/>
                <w:b/>
                <w:bCs/>
                <w:sz w:val="24"/>
                <w:szCs w:val="24"/>
              </w:rPr>
              <w:t>Derechos</w:t>
            </w:r>
          </w:p>
          <w:p w14:paraId="0E01C883" w14:textId="094B749F" w:rsidR="00DE09B4" w:rsidRPr="00433B36" w:rsidRDefault="00DE09B4" w:rsidP="00C35607">
            <w:pPr>
              <w:spacing w:before="36" w:after="60" w:line="360" w:lineRule="auto"/>
              <w:ind w:right="815"/>
              <w:jc w:val="both"/>
              <w:rPr>
                <w:rFonts w:asciiTheme="majorHAnsi" w:hAnsiTheme="majorHAnsi" w:cstheme="majorHAnsi"/>
                <w:b/>
                <w:bCs/>
                <w:sz w:val="24"/>
                <w:szCs w:val="24"/>
              </w:rPr>
            </w:pPr>
          </w:p>
        </w:tc>
        <w:tc>
          <w:tcPr>
            <w:tcW w:w="4895" w:type="dxa"/>
          </w:tcPr>
          <w:p w14:paraId="75760FB8" w14:textId="05F71D19" w:rsidR="00DE09B4" w:rsidRPr="00433B36" w:rsidRDefault="00DE09B4" w:rsidP="00C35607">
            <w:pPr>
              <w:spacing w:before="36" w:after="60" w:line="360" w:lineRule="auto"/>
              <w:ind w:right="815"/>
              <w:jc w:val="both"/>
              <w:rPr>
                <w:rFonts w:asciiTheme="majorHAnsi" w:hAnsiTheme="majorHAnsi" w:cstheme="majorHAnsi"/>
                <w:b/>
                <w:bCs/>
                <w:sz w:val="24"/>
                <w:szCs w:val="24"/>
              </w:rPr>
            </w:pPr>
            <w:r w:rsidRPr="00433B36">
              <w:rPr>
                <w:rFonts w:asciiTheme="majorHAnsi" w:hAnsiTheme="majorHAnsi" w:cstheme="majorHAnsi"/>
                <w:b/>
                <w:bCs/>
                <w:sz w:val="24"/>
                <w:szCs w:val="24"/>
              </w:rPr>
              <w:t>Limitaciones</w:t>
            </w:r>
          </w:p>
        </w:tc>
      </w:tr>
      <w:tr w:rsidR="001267ED" w:rsidRPr="00433B36" w14:paraId="21D1A559" w14:textId="77777777" w:rsidTr="00DE09B4">
        <w:tc>
          <w:tcPr>
            <w:tcW w:w="4895" w:type="dxa"/>
          </w:tcPr>
          <w:p w14:paraId="1279CB13" w14:textId="38671921" w:rsidR="00DE09B4" w:rsidRPr="00433B36" w:rsidRDefault="00DE09B4" w:rsidP="00C35607">
            <w:pPr>
              <w:pStyle w:val="Prrafodelista"/>
              <w:numPr>
                <w:ilvl w:val="0"/>
                <w:numId w:val="22"/>
              </w:numPr>
              <w:spacing w:before="36" w:after="60" w:line="360" w:lineRule="auto"/>
              <w:ind w:right="815"/>
              <w:jc w:val="both"/>
              <w:rPr>
                <w:rFonts w:asciiTheme="majorHAnsi" w:hAnsiTheme="majorHAnsi" w:cstheme="majorHAnsi"/>
                <w:sz w:val="24"/>
                <w:szCs w:val="24"/>
              </w:rPr>
            </w:pPr>
            <w:r w:rsidRPr="00433B36">
              <w:rPr>
                <w:rFonts w:asciiTheme="majorHAnsi" w:hAnsiTheme="majorHAnsi" w:cstheme="majorHAnsi"/>
                <w:sz w:val="24"/>
                <w:szCs w:val="24"/>
              </w:rPr>
              <w:t xml:space="preserve">El derecho al uso exclusivo de la marca para la identificación de los </w:t>
            </w:r>
            <w:r w:rsidRPr="00433B36">
              <w:rPr>
                <w:rFonts w:asciiTheme="majorHAnsi" w:hAnsiTheme="majorHAnsi" w:cstheme="majorHAnsi"/>
                <w:sz w:val="24"/>
                <w:szCs w:val="24"/>
              </w:rPr>
              <w:lastRenderedPageBreak/>
              <w:t xml:space="preserve">productos o servicios para los cuales se realizó el registro por un periodo de </w:t>
            </w:r>
            <w:r w:rsidR="003C4969" w:rsidRPr="00433B36">
              <w:rPr>
                <w:rFonts w:asciiTheme="majorHAnsi" w:hAnsiTheme="majorHAnsi" w:cstheme="majorHAnsi"/>
                <w:sz w:val="24"/>
                <w:szCs w:val="24"/>
              </w:rPr>
              <w:t xml:space="preserve">diez </w:t>
            </w:r>
            <w:r w:rsidRPr="00433B36">
              <w:rPr>
                <w:rFonts w:asciiTheme="majorHAnsi" w:hAnsiTheme="majorHAnsi" w:cstheme="majorHAnsi"/>
                <w:sz w:val="24"/>
                <w:szCs w:val="24"/>
              </w:rPr>
              <w:t>años a partir de la fecha de concesión. La cual puede ser renovada por períodos sucesivos (</w:t>
            </w:r>
            <w:r w:rsidR="003C4969" w:rsidRPr="00433B36">
              <w:rPr>
                <w:rFonts w:asciiTheme="majorHAnsi" w:hAnsiTheme="majorHAnsi" w:cstheme="majorHAnsi"/>
                <w:sz w:val="24"/>
                <w:szCs w:val="24"/>
              </w:rPr>
              <w:t xml:space="preserve">Decisión 486, artículos </w:t>
            </w:r>
            <w:r w:rsidRPr="00433B36">
              <w:rPr>
                <w:rFonts w:asciiTheme="majorHAnsi" w:hAnsiTheme="majorHAnsi" w:cstheme="majorHAnsi"/>
                <w:sz w:val="24"/>
                <w:szCs w:val="24"/>
              </w:rPr>
              <w:t>152 y 154).</w:t>
            </w:r>
          </w:p>
        </w:tc>
        <w:tc>
          <w:tcPr>
            <w:tcW w:w="4895" w:type="dxa"/>
          </w:tcPr>
          <w:p w14:paraId="6570574A" w14:textId="21977D6A" w:rsidR="00DE09B4" w:rsidRPr="00433B36" w:rsidRDefault="00DE09B4" w:rsidP="00C35607">
            <w:pPr>
              <w:pStyle w:val="Prrafodelista"/>
              <w:numPr>
                <w:ilvl w:val="0"/>
                <w:numId w:val="21"/>
              </w:numPr>
              <w:spacing w:before="36" w:after="60" w:line="360" w:lineRule="auto"/>
              <w:ind w:right="815"/>
              <w:jc w:val="both"/>
              <w:rPr>
                <w:rFonts w:asciiTheme="majorHAnsi" w:hAnsiTheme="majorHAnsi" w:cstheme="majorHAnsi"/>
                <w:sz w:val="24"/>
                <w:szCs w:val="24"/>
              </w:rPr>
            </w:pPr>
            <w:r w:rsidRPr="00433B36">
              <w:rPr>
                <w:rFonts w:asciiTheme="majorHAnsi" w:hAnsiTheme="majorHAnsi" w:cstheme="majorHAnsi"/>
                <w:sz w:val="24"/>
                <w:szCs w:val="24"/>
              </w:rPr>
              <w:lastRenderedPageBreak/>
              <w:t xml:space="preserve">El derecho al titular de impedir a terceros usar la marca sin su </w:t>
            </w:r>
            <w:r w:rsidRPr="00433B36">
              <w:rPr>
                <w:rFonts w:asciiTheme="majorHAnsi" w:hAnsiTheme="majorHAnsi" w:cstheme="majorHAnsi"/>
                <w:sz w:val="24"/>
                <w:szCs w:val="24"/>
              </w:rPr>
              <w:lastRenderedPageBreak/>
              <w:t>consentimiento. (</w:t>
            </w:r>
            <w:r w:rsidR="003C4969" w:rsidRPr="00433B36">
              <w:rPr>
                <w:rFonts w:asciiTheme="majorHAnsi" w:hAnsiTheme="majorHAnsi" w:cstheme="majorHAnsi"/>
                <w:sz w:val="24"/>
                <w:szCs w:val="24"/>
              </w:rPr>
              <w:t xml:space="preserve">Decisión 486, artículo </w:t>
            </w:r>
            <w:r w:rsidRPr="00433B36">
              <w:rPr>
                <w:rFonts w:asciiTheme="majorHAnsi" w:hAnsiTheme="majorHAnsi" w:cstheme="majorHAnsi"/>
                <w:sz w:val="24"/>
                <w:szCs w:val="24"/>
              </w:rPr>
              <w:t>155).</w:t>
            </w:r>
          </w:p>
        </w:tc>
      </w:tr>
      <w:tr w:rsidR="00DE09B4" w:rsidRPr="00433B36" w14:paraId="71DBA38F" w14:textId="77777777" w:rsidTr="00DE09B4">
        <w:tc>
          <w:tcPr>
            <w:tcW w:w="4895" w:type="dxa"/>
          </w:tcPr>
          <w:p w14:paraId="02C11DA7" w14:textId="4BB31503" w:rsidR="00DE09B4" w:rsidRPr="00433B36" w:rsidRDefault="003C4969" w:rsidP="00C35607">
            <w:pPr>
              <w:spacing w:before="36" w:after="60" w:line="360" w:lineRule="auto"/>
              <w:ind w:right="815"/>
              <w:jc w:val="both"/>
              <w:rPr>
                <w:rFonts w:asciiTheme="majorHAnsi" w:hAnsiTheme="majorHAnsi" w:cstheme="majorHAnsi"/>
                <w:sz w:val="24"/>
                <w:szCs w:val="24"/>
              </w:rPr>
            </w:pPr>
            <w:r w:rsidRPr="00433B36">
              <w:rPr>
                <w:rFonts w:asciiTheme="majorHAnsi" w:hAnsiTheme="majorHAnsi" w:cstheme="majorHAnsi"/>
                <w:sz w:val="24"/>
                <w:szCs w:val="24"/>
              </w:rPr>
              <w:lastRenderedPageBreak/>
              <w:t xml:space="preserve">Nota. </w:t>
            </w:r>
            <w:r w:rsidR="00DE09B4" w:rsidRPr="00433B36">
              <w:rPr>
                <w:rFonts w:asciiTheme="majorHAnsi" w:hAnsiTheme="majorHAnsi" w:cstheme="majorHAnsi"/>
                <w:sz w:val="24"/>
                <w:szCs w:val="24"/>
              </w:rPr>
              <w:t>Sin embargo, estos derechos se encuentran limitados por los siguientes principios: la territorialidad, la especialidad</w:t>
            </w:r>
            <w:r w:rsidRPr="00433B36">
              <w:rPr>
                <w:rFonts w:asciiTheme="majorHAnsi" w:hAnsiTheme="majorHAnsi" w:cstheme="majorHAnsi"/>
                <w:sz w:val="24"/>
                <w:szCs w:val="24"/>
              </w:rPr>
              <w:t>,</w:t>
            </w:r>
            <w:r w:rsidR="00DE09B4" w:rsidRPr="00433B36">
              <w:rPr>
                <w:rFonts w:asciiTheme="majorHAnsi" w:hAnsiTheme="majorHAnsi" w:cstheme="majorHAnsi"/>
                <w:sz w:val="24"/>
                <w:szCs w:val="24"/>
              </w:rPr>
              <w:t xml:space="preserve"> y el uso real y efectivo de la marca.</w:t>
            </w:r>
          </w:p>
        </w:tc>
        <w:tc>
          <w:tcPr>
            <w:tcW w:w="4895" w:type="dxa"/>
          </w:tcPr>
          <w:p w14:paraId="459B4CBC" w14:textId="77777777" w:rsidR="00DE09B4" w:rsidRPr="00433B36" w:rsidRDefault="00DE09B4" w:rsidP="00C35607">
            <w:pPr>
              <w:spacing w:before="36" w:after="60" w:line="360" w:lineRule="auto"/>
              <w:ind w:right="815"/>
              <w:jc w:val="both"/>
              <w:rPr>
                <w:rFonts w:asciiTheme="majorHAnsi" w:hAnsiTheme="majorHAnsi" w:cstheme="majorHAnsi"/>
                <w:sz w:val="24"/>
                <w:szCs w:val="24"/>
              </w:rPr>
            </w:pPr>
          </w:p>
        </w:tc>
      </w:tr>
    </w:tbl>
    <w:p w14:paraId="1950DB7C" w14:textId="77777777" w:rsidR="00DE09B4" w:rsidRDefault="00DE09B4" w:rsidP="00433B36">
      <w:pPr>
        <w:pBdr>
          <w:top w:val="nil"/>
          <w:left w:val="nil"/>
          <w:bottom w:val="nil"/>
          <w:right w:val="nil"/>
          <w:between w:val="nil"/>
        </w:pBdr>
        <w:spacing w:before="36" w:after="60" w:line="360" w:lineRule="auto"/>
        <w:ind w:left="142" w:right="815"/>
        <w:jc w:val="both"/>
        <w:rPr>
          <w:rFonts w:asciiTheme="majorHAnsi" w:hAnsiTheme="majorHAnsi" w:cstheme="majorHAnsi"/>
          <w:sz w:val="24"/>
          <w:szCs w:val="24"/>
        </w:rPr>
      </w:pPr>
    </w:p>
    <w:p w14:paraId="7443B26D" w14:textId="77777777" w:rsidR="00433B36" w:rsidRPr="00433B36" w:rsidRDefault="00433B36" w:rsidP="00C35607">
      <w:pPr>
        <w:pBdr>
          <w:top w:val="nil"/>
          <w:left w:val="nil"/>
          <w:bottom w:val="nil"/>
          <w:right w:val="nil"/>
          <w:between w:val="nil"/>
        </w:pBdr>
        <w:spacing w:before="36" w:after="60" w:line="360" w:lineRule="auto"/>
        <w:ind w:left="142" w:right="815"/>
        <w:jc w:val="both"/>
        <w:rPr>
          <w:rFonts w:asciiTheme="majorHAnsi" w:hAnsiTheme="majorHAnsi" w:cstheme="majorHAnsi"/>
          <w:sz w:val="24"/>
          <w:szCs w:val="24"/>
        </w:rPr>
      </w:pPr>
    </w:p>
    <w:p w14:paraId="704C40D3" w14:textId="3039F533" w:rsidR="00917892" w:rsidRPr="00433B36" w:rsidRDefault="0021354E" w:rsidP="00C35607">
      <w:pPr>
        <w:pBdr>
          <w:top w:val="nil"/>
          <w:left w:val="nil"/>
          <w:bottom w:val="nil"/>
          <w:right w:val="nil"/>
          <w:between w:val="nil"/>
        </w:pBdr>
        <w:spacing w:before="52" w:after="60" w:line="360" w:lineRule="auto"/>
        <w:ind w:left="709" w:right="815"/>
        <w:jc w:val="both"/>
        <w:rPr>
          <w:rFonts w:asciiTheme="majorHAnsi" w:hAnsiTheme="majorHAnsi" w:cstheme="majorHAnsi"/>
          <w:sz w:val="24"/>
          <w:szCs w:val="24"/>
        </w:rPr>
      </w:pPr>
      <w:r w:rsidRPr="00433B36">
        <w:rPr>
          <w:rFonts w:asciiTheme="majorHAnsi" w:hAnsiTheme="majorHAnsi" w:cstheme="majorHAnsi"/>
          <w:b/>
          <w:sz w:val="24"/>
          <w:szCs w:val="24"/>
        </w:rPr>
        <w:t>Titular del derecho</w:t>
      </w:r>
      <w:r w:rsidRPr="00433B36">
        <w:rPr>
          <w:rFonts w:asciiTheme="majorHAnsi" w:hAnsiTheme="majorHAnsi" w:cstheme="majorHAnsi"/>
          <w:sz w:val="24"/>
          <w:szCs w:val="24"/>
        </w:rPr>
        <w:t>: el derecho de registro de marca pertenece a los titulares del derecho</w:t>
      </w:r>
      <w:r w:rsidR="003C4969" w:rsidRPr="00433B36">
        <w:rPr>
          <w:rFonts w:asciiTheme="majorHAnsi" w:hAnsiTheme="majorHAnsi" w:cstheme="majorHAnsi"/>
          <w:sz w:val="24"/>
          <w:szCs w:val="24"/>
        </w:rPr>
        <w:t>,</w:t>
      </w:r>
      <w:r w:rsidRPr="00433B36">
        <w:rPr>
          <w:rFonts w:asciiTheme="majorHAnsi" w:hAnsiTheme="majorHAnsi" w:cstheme="majorHAnsi"/>
          <w:sz w:val="24"/>
          <w:szCs w:val="24"/>
        </w:rPr>
        <w:t xml:space="preserve"> quienes podrán ser </w:t>
      </w:r>
      <w:r w:rsidR="003C4969" w:rsidRPr="00433B36">
        <w:rPr>
          <w:rFonts w:asciiTheme="majorHAnsi" w:hAnsiTheme="majorHAnsi" w:cstheme="majorHAnsi"/>
          <w:sz w:val="24"/>
          <w:szCs w:val="24"/>
        </w:rPr>
        <w:t xml:space="preserve">personas </w:t>
      </w:r>
      <w:r w:rsidRPr="00433B36">
        <w:rPr>
          <w:rFonts w:asciiTheme="majorHAnsi" w:hAnsiTheme="majorHAnsi" w:cstheme="majorHAnsi"/>
          <w:sz w:val="24"/>
          <w:szCs w:val="24"/>
        </w:rPr>
        <w:t>naturales o jurídicas.</w:t>
      </w:r>
    </w:p>
    <w:p w14:paraId="704C40D4" w14:textId="77777777" w:rsidR="00917892" w:rsidRPr="00433B36" w:rsidRDefault="00917892" w:rsidP="00C35607">
      <w:pPr>
        <w:pBdr>
          <w:top w:val="nil"/>
          <w:left w:val="nil"/>
          <w:bottom w:val="nil"/>
          <w:right w:val="nil"/>
          <w:between w:val="nil"/>
        </w:pBdr>
        <w:spacing w:before="12" w:after="60" w:line="360" w:lineRule="auto"/>
        <w:jc w:val="both"/>
        <w:rPr>
          <w:rFonts w:asciiTheme="majorHAnsi" w:hAnsiTheme="majorHAnsi" w:cstheme="majorHAnsi"/>
          <w:sz w:val="24"/>
          <w:szCs w:val="24"/>
        </w:rPr>
      </w:pPr>
    </w:p>
    <w:p w14:paraId="6784F7A1" w14:textId="6B393222" w:rsidR="00FE7BF9" w:rsidRDefault="0021354E">
      <w:pPr>
        <w:pBdr>
          <w:top w:val="nil"/>
          <w:left w:val="nil"/>
          <w:bottom w:val="nil"/>
          <w:right w:val="nil"/>
          <w:between w:val="nil"/>
        </w:pBdr>
        <w:spacing w:after="60" w:line="360" w:lineRule="auto"/>
        <w:ind w:left="709" w:right="108"/>
        <w:jc w:val="both"/>
        <w:rPr>
          <w:rFonts w:asciiTheme="majorHAnsi" w:hAnsiTheme="majorHAnsi" w:cstheme="majorHAnsi"/>
          <w:sz w:val="24"/>
          <w:szCs w:val="24"/>
        </w:rPr>
      </w:pPr>
      <w:r w:rsidRPr="00433B36">
        <w:rPr>
          <w:rFonts w:asciiTheme="majorHAnsi" w:hAnsiTheme="majorHAnsi" w:cstheme="majorHAnsi"/>
          <w:b/>
          <w:sz w:val="24"/>
          <w:szCs w:val="24"/>
        </w:rPr>
        <w:t xml:space="preserve">Tiempo de protección: </w:t>
      </w:r>
      <w:r w:rsidRPr="00433B36">
        <w:rPr>
          <w:rFonts w:asciiTheme="majorHAnsi" w:hAnsiTheme="majorHAnsi" w:cstheme="majorHAnsi"/>
          <w:sz w:val="24"/>
          <w:szCs w:val="24"/>
        </w:rPr>
        <w:t xml:space="preserve">la protección de un registro de marca en Colombia es de </w:t>
      </w:r>
      <w:r w:rsidR="003C4969" w:rsidRPr="00433B36">
        <w:rPr>
          <w:rFonts w:asciiTheme="majorHAnsi" w:hAnsiTheme="majorHAnsi" w:cstheme="majorHAnsi"/>
          <w:sz w:val="24"/>
          <w:szCs w:val="24"/>
        </w:rPr>
        <w:t xml:space="preserve">diez </w:t>
      </w:r>
      <w:r w:rsidRPr="00433B36">
        <w:rPr>
          <w:rFonts w:asciiTheme="majorHAnsi" w:hAnsiTheme="majorHAnsi" w:cstheme="majorHAnsi"/>
          <w:sz w:val="24"/>
          <w:szCs w:val="24"/>
        </w:rPr>
        <w:t>años contados a partir de la fecha de concesión y podrán ser renovables.</w:t>
      </w:r>
    </w:p>
    <w:p w14:paraId="54E38E8A" w14:textId="77777777" w:rsidR="00FE7BF9" w:rsidRDefault="00FE7BF9">
      <w:pPr>
        <w:pBdr>
          <w:top w:val="nil"/>
          <w:left w:val="nil"/>
          <w:bottom w:val="nil"/>
          <w:right w:val="nil"/>
          <w:between w:val="nil"/>
        </w:pBdr>
        <w:spacing w:after="60" w:line="360" w:lineRule="auto"/>
        <w:ind w:left="709" w:right="108"/>
        <w:jc w:val="both"/>
        <w:rPr>
          <w:rFonts w:asciiTheme="majorHAnsi" w:hAnsiTheme="majorHAnsi" w:cstheme="majorHAnsi"/>
          <w:sz w:val="24"/>
          <w:szCs w:val="24"/>
        </w:rPr>
      </w:pPr>
    </w:p>
    <w:p w14:paraId="4768BD80" w14:textId="77777777" w:rsidR="00FE7BF9" w:rsidRDefault="00FE7BF9">
      <w:pPr>
        <w:pBdr>
          <w:top w:val="nil"/>
          <w:left w:val="nil"/>
          <w:bottom w:val="nil"/>
          <w:right w:val="nil"/>
          <w:between w:val="nil"/>
        </w:pBdr>
        <w:spacing w:after="60" w:line="360" w:lineRule="auto"/>
        <w:ind w:left="709" w:right="108"/>
        <w:jc w:val="both"/>
        <w:rPr>
          <w:rFonts w:asciiTheme="majorHAnsi" w:hAnsiTheme="majorHAnsi" w:cstheme="majorHAnsi"/>
          <w:sz w:val="24"/>
          <w:szCs w:val="24"/>
        </w:rPr>
      </w:pPr>
    </w:p>
    <w:p w14:paraId="2166E91D" w14:textId="77777777" w:rsidR="00FE7BF9" w:rsidRDefault="00FE7BF9">
      <w:pPr>
        <w:pBdr>
          <w:top w:val="nil"/>
          <w:left w:val="nil"/>
          <w:bottom w:val="nil"/>
          <w:right w:val="nil"/>
          <w:between w:val="nil"/>
        </w:pBdr>
        <w:spacing w:after="60" w:line="360" w:lineRule="auto"/>
        <w:ind w:left="709" w:right="108"/>
        <w:jc w:val="both"/>
        <w:rPr>
          <w:rFonts w:asciiTheme="majorHAnsi" w:hAnsiTheme="majorHAnsi" w:cstheme="majorHAnsi"/>
          <w:sz w:val="24"/>
          <w:szCs w:val="24"/>
        </w:rPr>
      </w:pPr>
    </w:p>
    <w:p w14:paraId="5162A3B5" w14:textId="77777777" w:rsidR="00FE7BF9" w:rsidRDefault="00FE7BF9">
      <w:pPr>
        <w:pBdr>
          <w:top w:val="nil"/>
          <w:left w:val="nil"/>
          <w:bottom w:val="nil"/>
          <w:right w:val="nil"/>
          <w:between w:val="nil"/>
        </w:pBdr>
        <w:spacing w:after="60" w:line="360" w:lineRule="auto"/>
        <w:ind w:left="709" w:right="108"/>
        <w:jc w:val="both"/>
        <w:rPr>
          <w:rFonts w:asciiTheme="majorHAnsi" w:hAnsiTheme="majorHAnsi" w:cstheme="majorHAnsi"/>
          <w:sz w:val="24"/>
          <w:szCs w:val="24"/>
        </w:rPr>
      </w:pPr>
    </w:p>
    <w:p w14:paraId="69C08E4C" w14:textId="77777777" w:rsidR="00FE7BF9" w:rsidRDefault="00FE7BF9">
      <w:pPr>
        <w:pBdr>
          <w:top w:val="nil"/>
          <w:left w:val="nil"/>
          <w:bottom w:val="nil"/>
          <w:right w:val="nil"/>
          <w:between w:val="nil"/>
        </w:pBdr>
        <w:spacing w:after="60" w:line="360" w:lineRule="auto"/>
        <w:ind w:left="709" w:right="108"/>
        <w:jc w:val="both"/>
        <w:rPr>
          <w:rFonts w:asciiTheme="majorHAnsi" w:hAnsiTheme="majorHAnsi" w:cstheme="majorHAnsi"/>
          <w:sz w:val="24"/>
          <w:szCs w:val="24"/>
        </w:rPr>
      </w:pPr>
    </w:p>
    <w:p w14:paraId="070B12D0" w14:textId="77777777" w:rsidR="00FE7BF9" w:rsidRDefault="00FE7BF9">
      <w:pPr>
        <w:pBdr>
          <w:top w:val="nil"/>
          <w:left w:val="nil"/>
          <w:bottom w:val="nil"/>
          <w:right w:val="nil"/>
          <w:between w:val="nil"/>
        </w:pBdr>
        <w:spacing w:after="60" w:line="360" w:lineRule="auto"/>
        <w:ind w:left="709" w:right="108"/>
        <w:jc w:val="both"/>
        <w:rPr>
          <w:rFonts w:asciiTheme="majorHAnsi" w:hAnsiTheme="majorHAnsi" w:cstheme="majorHAnsi"/>
          <w:sz w:val="24"/>
          <w:szCs w:val="24"/>
        </w:rPr>
      </w:pPr>
    </w:p>
    <w:p w14:paraId="729DC92C" w14:textId="77777777" w:rsidR="00FE7BF9" w:rsidRDefault="00FE7BF9">
      <w:pPr>
        <w:pBdr>
          <w:top w:val="nil"/>
          <w:left w:val="nil"/>
          <w:bottom w:val="nil"/>
          <w:right w:val="nil"/>
          <w:between w:val="nil"/>
        </w:pBdr>
        <w:spacing w:after="60" w:line="360" w:lineRule="auto"/>
        <w:ind w:left="709" w:right="108"/>
        <w:jc w:val="both"/>
        <w:rPr>
          <w:rFonts w:asciiTheme="majorHAnsi" w:hAnsiTheme="majorHAnsi" w:cstheme="majorHAnsi"/>
          <w:sz w:val="24"/>
          <w:szCs w:val="24"/>
        </w:rPr>
      </w:pPr>
    </w:p>
    <w:p w14:paraId="083B4570" w14:textId="77777777" w:rsidR="00FE7BF9" w:rsidRPr="00433B36" w:rsidRDefault="00FE7BF9" w:rsidP="00C35607">
      <w:pPr>
        <w:pBdr>
          <w:top w:val="nil"/>
          <w:left w:val="nil"/>
          <w:bottom w:val="nil"/>
          <w:right w:val="nil"/>
          <w:between w:val="nil"/>
        </w:pBdr>
        <w:spacing w:after="60" w:line="360" w:lineRule="auto"/>
        <w:ind w:left="709" w:right="108"/>
        <w:jc w:val="both"/>
        <w:rPr>
          <w:rFonts w:asciiTheme="majorHAnsi" w:hAnsiTheme="majorHAnsi" w:cstheme="majorHAnsi"/>
          <w:sz w:val="24"/>
          <w:szCs w:val="24"/>
        </w:rPr>
      </w:pPr>
    </w:p>
    <w:p w14:paraId="5A9E6311" w14:textId="77777777" w:rsidR="00DE09B4" w:rsidRPr="00433B36" w:rsidRDefault="00DE09B4" w:rsidP="00C35607">
      <w:pPr>
        <w:pBdr>
          <w:top w:val="nil"/>
          <w:left w:val="nil"/>
          <w:bottom w:val="nil"/>
          <w:right w:val="nil"/>
          <w:between w:val="nil"/>
        </w:pBdr>
        <w:spacing w:after="60" w:line="360" w:lineRule="auto"/>
        <w:ind w:left="709" w:right="108"/>
        <w:jc w:val="both"/>
        <w:rPr>
          <w:rFonts w:asciiTheme="majorHAnsi" w:hAnsiTheme="majorHAnsi" w:cstheme="majorHAnsi"/>
          <w:sz w:val="24"/>
          <w:szCs w:val="24"/>
        </w:rPr>
      </w:pPr>
    </w:p>
    <w:p w14:paraId="704C40D6" w14:textId="7E767DBE" w:rsidR="00917892" w:rsidRDefault="00EF157D">
      <w:pPr>
        <w:pBdr>
          <w:top w:val="nil"/>
          <w:left w:val="nil"/>
          <w:bottom w:val="nil"/>
          <w:right w:val="nil"/>
          <w:between w:val="nil"/>
        </w:pBdr>
        <w:spacing w:after="60" w:line="360" w:lineRule="auto"/>
        <w:ind w:left="142" w:right="108" w:firstLine="578"/>
        <w:jc w:val="both"/>
        <w:rPr>
          <w:rFonts w:asciiTheme="majorHAnsi" w:hAnsiTheme="majorHAnsi" w:cstheme="majorHAnsi"/>
          <w:b/>
          <w:sz w:val="24"/>
          <w:szCs w:val="24"/>
        </w:rPr>
      </w:pPr>
      <w:r w:rsidRPr="00433B36">
        <w:rPr>
          <w:rFonts w:asciiTheme="majorHAnsi" w:hAnsiTheme="majorHAnsi" w:cstheme="majorHAnsi"/>
          <w:b/>
          <w:sz w:val="24"/>
          <w:szCs w:val="24"/>
        </w:rPr>
        <w:lastRenderedPageBreak/>
        <w:t>Trámite</w:t>
      </w:r>
      <w:r w:rsidR="003C4969" w:rsidRPr="00433B36">
        <w:rPr>
          <w:rFonts w:asciiTheme="majorHAnsi" w:hAnsiTheme="majorHAnsi" w:cstheme="majorHAnsi"/>
          <w:b/>
          <w:sz w:val="24"/>
          <w:szCs w:val="24"/>
        </w:rPr>
        <w:t>:</w:t>
      </w:r>
      <w:r w:rsidR="00FE7BF9">
        <w:rPr>
          <w:rFonts w:asciiTheme="majorHAnsi" w:hAnsiTheme="majorHAnsi" w:cstheme="majorHAnsi"/>
          <w:b/>
          <w:sz w:val="24"/>
          <w:szCs w:val="24"/>
        </w:rPr>
        <w:t xml:space="preserve"> </w:t>
      </w:r>
    </w:p>
    <w:p w14:paraId="1610E995" w14:textId="610FD42F" w:rsidR="00FE7BF9" w:rsidRPr="00C35607" w:rsidRDefault="00FE7BF9" w:rsidP="00C35607">
      <w:pPr>
        <w:pBdr>
          <w:top w:val="nil"/>
          <w:left w:val="nil"/>
          <w:bottom w:val="nil"/>
          <w:right w:val="nil"/>
          <w:between w:val="nil"/>
        </w:pBdr>
        <w:spacing w:after="60" w:line="360" w:lineRule="auto"/>
        <w:ind w:left="142" w:right="108" w:firstLine="578"/>
        <w:jc w:val="both"/>
        <w:rPr>
          <w:rFonts w:asciiTheme="majorHAnsi" w:hAnsiTheme="majorHAnsi" w:cstheme="majorHAnsi"/>
          <w:bCs/>
          <w:sz w:val="24"/>
          <w:szCs w:val="24"/>
        </w:rPr>
      </w:pPr>
      <w:r>
        <w:rPr>
          <w:rFonts w:asciiTheme="majorHAnsi" w:hAnsiTheme="majorHAnsi" w:cstheme="majorHAnsi"/>
          <w:bCs/>
          <w:sz w:val="24"/>
          <w:szCs w:val="24"/>
        </w:rPr>
        <w:t xml:space="preserve">A continuación, se presenta el proceso de registro de un signo distintivo. </w:t>
      </w:r>
    </w:p>
    <w:p w14:paraId="249753F9" w14:textId="546DD697" w:rsidR="003C4969" w:rsidRPr="00433B36" w:rsidRDefault="003C4969" w:rsidP="00C35607">
      <w:pPr>
        <w:pBdr>
          <w:top w:val="nil"/>
          <w:left w:val="nil"/>
          <w:bottom w:val="nil"/>
          <w:right w:val="nil"/>
          <w:between w:val="nil"/>
        </w:pBdr>
        <w:spacing w:after="60" w:line="360" w:lineRule="auto"/>
        <w:ind w:left="142" w:right="2834"/>
        <w:jc w:val="both"/>
        <w:rPr>
          <w:rFonts w:asciiTheme="majorHAnsi" w:hAnsiTheme="majorHAnsi" w:cstheme="majorHAnsi"/>
          <w:sz w:val="24"/>
          <w:szCs w:val="24"/>
        </w:rPr>
      </w:pPr>
      <w:r w:rsidRPr="00433B36">
        <w:rPr>
          <w:rFonts w:asciiTheme="majorHAnsi" w:hAnsiTheme="majorHAnsi" w:cstheme="majorHAnsi"/>
          <w:sz w:val="24"/>
          <w:szCs w:val="24"/>
        </w:rPr>
        <w:t>Figura 21.</w:t>
      </w:r>
      <w:r w:rsidR="00FE7BF9">
        <w:rPr>
          <w:rFonts w:asciiTheme="majorHAnsi" w:hAnsiTheme="majorHAnsi" w:cstheme="majorHAnsi"/>
          <w:sz w:val="24"/>
          <w:szCs w:val="24"/>
        </w:rPr>
        <w:t xml:space="preserve"> Flujo para el proceso de registro de un signo distintivo.</w:t>
      </w:r>
    </w:p>
    <w:p w14:paraId="034DB735" w14:textId="77777777" w:rsidR="003C4969" w:rsidRPr="00433B36" w:rsidRDefault="003C4969" w:rsidP="00C35607">
      <w:pPr>
        <w:pBdr>
          <w:top w:val="nil"/>
          <w:left w:val="nil"/>
          <w:bottom w:val="nil"/>
          <w:right w:val="nil"/>
          <w:between w:val="nil"/>
        </w:pBdr>
        <w:spacing w:after="60" w:line="360" w:lineRule="auto"/>
        <w:ind w:left="142" w:right="108" w:firstLine="578"/>
        <w:jc w:val="both"/>
        <w:rPr>
          <w:rFonts w:asciiTheme="majorHAnsi" w:hAnsiTheme="majorHAnsi" w:cstheme="majorHAnsi"/>
          <w:b/>
          <w:sz w:val="24"/>
          <w:szCs w:val="24"/>
        </w:rPr>
      </w:pPr>
    </w:p>
    <w:p w14:paraId="704C40D7" w14:textId="3C0C6E6D" w:rsidR="00917892" w:rsidRPr="00433B36" w:rsidRDefault="0021354E"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114300" distB="114300" distL="114300" distR="114300" wp14:anchorId="704C4378" wp14:editId="13EB1D71">
            <wp:extent cx="5447561" cy="1523093"/>
            <wp:effectExtent l="0" t="0" r="1270" b="127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5463950" cy="1527675"/>
                    </a:xfrm>
                    <a:prstGeom prst="rect">
                      <a:avLst/>
                    </a:prstGeom>
                    <a:ln/>
                  </pic:spPr>
                </pic:pic>
              </a:graphicData>
            </a:graphic>
          </wp:inline>
        </w:drawing>
      </w:r>
    </w:p>
    <w:p w14:paraId="704C40D8" w14:textId="4D782330" w:rsidR="00917892" w:rsidRPr="00433B36" w:rsidRDefault="003C4969" w:rsidP="00C35607">
      <w:pPr>
        <w:pBdr>
          <w:top w:val="nil"/>
          <w:left w:val="nil"/>
          <w:bottom w:val="nil"/>
          <w:right w:val="nil"/>
          <w:between w:val="nil"/>
        </w:pBdr>
        <w:spacing w:before="3" w:after="60" w:line="360" w:lineRule="auto"/>
        <w:jc w:val="both"/>
        <w:rPr>
          <w:rFonts w:asciiTheme="majorHAnsi" w:hAnsiTheme="majorHAnsi" w:cstheme="majorHAnsi"/>
          <w:bCs/>
          <w:sz w:val="24"/>
          <w:szCs w:val="24"/>
        </w:rPr>
      </w:pPr>
      <w:r w:rsidRPr="00433B36">
        <w:rPr>
          <w:rFonts w:asciiTheme="majorHAnsi" w:hAnsiTheme="majorHAnsi" w:cstheme="majorHAnsi"/>
          <w:bCs/>
          <w:sz w:val="24"/>
          <w:szCs w:val="24"/>
        </w:rPr>
        <w:t xml:space="preserve">Nota. En caso de requerir más información se recomienda consultar SIC (s. </w:t>
      </w:r>
      <w:proofErr w:type="spellStart"/>
      <w:r w:rsidRPr="00433B36">
        <w:rPr>
          <w:rFonts w:asciiTheme="majorHAnsi" w:hAnsiTheme="majorHAnsi" w:cstheme="majorHAnsi"/>
          <w:bCs/>
          <w:sz w:val="24"/>
          <w:szCs w:val="24"/>
        </w:rPr>
        <w:t>f.e</w:t>
      </w:r>
      <w:proofErr w:type="spellEnd"/>
      <w:r w:rsidRPr="00433B36">
        <w:rPr>
          <w:rFonts w:asciiTheme="majorHAnsi" w:hAnsiTheme="majorHAnsi" w:cstheme="majorHAnsi"/>
          <w:bCs/>
          <w:sz w:val="24"/>
          <w:szCs w:val="24"/>
        </w:rPr>
        <w:t>).</w:t>
      </w:r>
    </w:p>
    <w:p w14:paraId="1344DF97" w14:textId="205A83A8" w:rsidR="003C4969" w:rsidRPr="00C35607" w:rsidRDefault="003C4969" w:rsidP="00C35607">
      <w:pPr>
        <w:pBdr>
          <w:top w:val="nil"/>
          <w:left w:val="nil"/>
          <w:bottom w:val="nil"/>
          <w:right w:val="nil"/>
          <w:between w:val="nil"/>
        </w:pBdr>
        <w:spacing w:before="3" w:after="60" w:line="360" w:lineRule="auto"/>
        <w:jc w:val="both"/>
        <w:rPr>
          <w:rFonts w:asciiTheme="majorHAnsi" w:hAnsiTheme="majorHAnsi" w:cstheme="majorHAnsi"/>
          <w:bCs/>
          <w:sz w:val="24"/>
          <w:szCs w:val="24"/>
        </w:rPr>
      </w:pPr>
      <w:r w:rsidRPr="00433B36">
        <w:rPr>
          <w:rFonts w:asciiTheme="majorHAnsi" w:hAnsiTheme="majorHAnsi" w:cstheme="majorHAnsi"/>
          <w:bCs/>
          <w:sz w:val="24"/>
          <w:szCs w:val="24"/>
        </w:rPr>
        <w:t>Fuente:</w:t>
      </w:r>
      <w:r w:rsidR="00FE7BF9">
        <w:rPr>
          <w:rFonts w:asciiTheme="majorHAnsi" w:hAnsiTheme="majorHAnsi" w:cstheme="majorHAnsi"/>
          <w:bCs/>
          <w:sz w:val="24"/>
          <w:szCs w:val="24"/>
        </w:rPr>
        <w:t xml:space="preserve"> Elaboración propia </w:t>
      </w:r>
    </w:p>
    <w:p w14:paraId="1BE694EE" w14:textId="77777777" w:rsidR="00FE7BF9" w:rsidRPr="00433B36" w:rsidRDefault="00FE7BF9"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left="142" w:right="820"/>
        <w:jc w:val="both"/>
        <w:rPr>
          <w:rFonts w:asciiTheme="majorHAnsi" w:hAnsiTheme="majorHAnsi" w:cstheme="majorHAnsi"/>
          <w:sz w:val="24"/>
          <w:szCs w:val="24"/>
          <w:u w:val="single"/>
        </w:rPr>
      </w:pPr>
    </w:p>
    <w:p w14:paraId="2B2EF9BB" w14:textId="34B84BB9" w:rsidR="00433B36" w:rsidRPr="00433B36" w:rsidRDefault="006F3936"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b/>
          <w:bCs/>
          <w:sz w:val="24"/>
          <w:szCs w:val="24"/>
        </w:rPr>
      </w:pPr>
      <w:r w:rsidRPr="00433B36">
        <w:rPr>
          <w:rFonts w:asciiTheme="majorHAnsi" w:hAnsiTheme="majorHAnsi" w:cstheme="majorHAnsi"/>
          <w:sz w:val="24"/>
          <w:szCs w:val="24"/>
        </w:rPr>
        <w:t xml:space="preserve">A continuación, se muestra el registro de una marca tridimensional y de un diseño industrial de una misma empresa. La primera busca proteger aquellos elementos que distinguen el origen empresarial del </w:t>
      </w:r>
      <w:proofErr w:type="spellStart"/>
      <w:r w:rsidR="00EC151E" w:rsidRPr="00433B36">
        <w:rPr>
          <w:rFonts w:asciiTheme="majorHAnsi" w:hAnsiTheme="majorHAnsi" w:cstheme="majorHAnsi"/>
          <w:sz w:val="24"/>
          <w:szCs w:val="24"/>
        </w:rPr>
        <w:t>kiosko</w:t>
      </w:r>
      <w:proofErr w:type="spellEnd"/>
      <w:r w:rsidRPr="00433B36">
        <w:rPr>
          <w:rFonts w:asciiTheme="majorHAnsi" w:hAnsiTheme="majorHAnsi" w:cstheme="majorHAnsi"/>
          <w:sz w:val="24"/>
          <w:szCs w:val="24"/>
        </w:rPr>
        <w:t xml:space="preserve">, incluyendo sus colores, el nombre de la marca, la tipografía con la que está escrita y, en general, los elementos que </w:t>
      </w:r>
      <w:r w:rsidR="001448F0" w:rsidRPr="00433B36">
        <w:rPr>
          <w:rFonts w:asciiTheme="majorHAnsi" w:hAnsiTheme="majorHAnsi" w:cstheme="majorHAnsi"/>
          <w:sz w:val="24"/>
          <w:szCs w:val="24"/>
        </w:rPr>
        <w:t xml:space="preserve">permiten al consumidor distinguir el origen empresarial de los servicios que </w:t>
      </w:r>
      <w:r w:rsidRPr="00433B36">
        <w:rPr>
          <w:rFonts w:asciiTheme="majorHAnsi" w:hAnsiTheme="majorHAnsi" w:cstheme="majorHAnsi"/>
          <w:sz w:val="24"/>
          <w:szCs w:val="24"/>
        </w:rPr>
        <w:t>se ofrecen con la marca.</w:t>
      </w:r>
    </w:p>
    <w:p w14:paraId="6DAE0AA9" w14:textId="77777777" w:rsidR="00FE7BF9" w:rsidRDefault="00FE7BF9" w:rsidP="00FE7BF9">
      <w:pPr>
        <w:rPr>
          <w:rFonts w:asciiTheme="majorHAnsi" w:hAnsiTheme="majorHAnsi" w:cstheme="majorHAnsi"/>
          <w:sz w:val="24"/>
          <w:szCs w:val="24"/>
        </w:rPr>
      </w:pPr>
    </w:p>
    <w:p w14:paraId="61EBECC3" w14:textId="65BE9E67" w:rsidR="00EC151E" w:rsidRPr="00433B36" w:rsidRDefault="00EC151E" w:rsidP="00C35607">
      <w:pPr>
        <w:rPr>
          <w:rFonts w:asciiTheme="majorHAnsi" w:hAnsiTheme="majorHAnsi" w:cstheme="majorHAnsi"/>
          <w:sz w:val="24"/>
          <w:szCs w:val="24"/>
        </w:rPr>
      </w:pPr>
      <w:r w:rsidRPr="00433B36">
        <w:rPr>
          <w:rFonts w:asciiTheme="majorHAnsi" w:hAnsiTheme="majorHAnsi" w:cstheme="majorHAnsi"/>
          <w:sz w:val="24"/>
          <w:szCs w:val="24"/>
        </w:rPr>
        <w:t>Figura 22.</w:t>
      </w:r>
      <w:r w:rsidR="00FE7BF9">
        <w:rPr>
          <w:rFonts w:asciiTheme="majorHAnsi" w:hAnsiTheme="majorHAnsi" w:cstheme="majorHAnsi"/>
          <w:sz w:val="24"/>
          <w:szCs w:val="24"/>
        </w:rPr>
        <w:t xml:space="preserve"> </w:t>
      </w:r>
      <w:r w:rsidR="00FE7BF9" w:rsidRPr="00FE7BF9">
        <w:rPr>
          <w:rFonts w:asciiTheme="majorHAnsi" w:hAnsiTheme="majorHAnsi" w:cstheme="majorHAnsi"/>
          <w:sz w:val="24"/>
          <w:szCs w:val="24"/>
        </w:rPr>
        <w:t xml:space="preserve">Ejemplo de signos distintivos </w:t>
      </w:r>
      <w:r w:rsidR="002B26C1">
        <w:rPr>
          <w:rFonts w:asciiTheme="majorHAnsi" w:hAnsiTheme="majorHAnsi" w:cstheme="majorHAnsi"/>
          <w:sz w:val="24"/>
          <w:szCs w:val="24"/>
        </w:rPr>
        <w:t>tridimensional</w:t>
      </w:r>
    </w:p>
    <w:p w14:paraId="5D1B3731" w14:textId="77777777" w:rsidR="00EC151E" w:rsidRPr="00433B36" w:rsidRDefault="00EC151E"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left="142" w:right="820"/>
        <w:jc w:val="both"/>
        <w:rPr>
          <w:rFonts w:asciiTheme="majorHAnsi" w:hAnsiTheme="majorHAnsi" w:cstheme="majorHAnsi"/>
          <w:b/>
          <w:bCs/>
          <w:sz w:val="24"/>
          <w:szCs w:val="24"/>
        </w:rPr>
      </w:pPr>
    </w:p>
    <w:p w14:paraId="2D8A8525" w14:textId="3622B35C" w:rsidR="006F3936" w:rsidRPr="00433B36" w:rsidRDefault="006F3936"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left="142" w:right="820"/>
        <w:jc w:val="both"/>
        <w:rPr>
          <w:rFonts w:asciiTheme="majorHAnsi" w:hAnsiTheme="majorHAnsi" w:cstheme="majorHAnsi"/>
          <w:b/>
          <w:bCs/>
          <w:sz w:val="24"/>
          <w:szCs w:val="24"/>
        </w:rPr>
      </w:pPr>
      <w:r w:rsidRPr="00433B36">
        <w:rPr>
          <w:rFonts w:asciiTheme="majorHAnsi" w:hAnsiTheme="majorHAnsi" w:cstheme="majorHAnsi"/>
          <w:noProof/>
          <w:sz w:val="24"/>
          <w:szCs w:val="24"/>
        </w:rPr>
        <w:drawing>
          <wp:inline distT="0" distB="0" distL="0" distR="0" wp14:anchorId="6C479EDF" wp14:editId="12A6B1AC">
            <wp:extent cx="5612130" cy="1452880"/>
            <wp:effectExtent l="0" t="0" r="7620" b="0"/>
            <wp:docPr id="18072112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1452880"/>
                    </a:xfrm>
                    <a:prstGeom prst="rect">
                      <a:avLst/>
                    </a:prstGeom>
                    <a:noFill/>
                    <a:ln>
                      <a:noFill/>
                    </a:ln>
                  </pic:spPr>
                </pic:pic>
              </a:graphicData>
            </a:graphic>
          </wp:inline>
        </w:drawing>
      </w:r>
    </w:p>
    <w:p w14:paraId="31CD8E38" w14:textId="1CF9CD59" w:rsidR="00EC151E" w:rsidRPr="00433B36" w:rsidRDefault="00EC151E" w:rsidP="00C35607">
      <w:pPr>
        <w:pBdr>
          <w:top w:val="nil"/>
          <w:left w:val="nil"/>
          <w:bottom w:val="nil"/>
          <w:right w:val="nil"/>
          <w:between w:val="nil"/>
        </w:pBdr>
        <w:spacing w:before="3" w:after="60" w:line="360" w:lineRule="auto"/>
        <w:jc w:val="both"/>
        <w:rPr>
          <w:rFonts w:asciiTheme="majorHAnsi" w:hAnsiTheme="majorHAnsi" w:cstheme="majorHAnsi"/>
          <w:bCs/>
          <w:sz w:val="24"/>
          <w:szCs w:val="24"/>
        </w:rPr>
      </w:pPr>
      <w:r w:rsidRPr="00433B36">
        <w:rPr>
          <w:rFonts w:asciiTheme="majorHAnsi" w:hAnsiTheme="majorHAnsi" w:cstheme="majorHAnsi"/>
          <w:bCs/>
          <w:sz w:val="24"/>
          <w:szCs w:val="24"/>
        </w:rPr>
        <w:t>Fuente:</w:t>
      </w:r>
      <w:r w:rsidR="00FE7BF9">
        <w:rPr>
          <w:rFonts w:asciiTheme="majorHAnsi" w:hAnsiTheme="majorHAnsi" w:cstheme="majorHAnsi"/>
          <w:bCs/>
          <w:sz w:val="24"/>
          <w:szCs w:val="24"/>
        </w:rPr>
        <w:t xml:space="preserve"> Elaboración propia con base en la información obtenida del Sistema de Propiedad Industrial (SIPI)</w:t>
      </w:r>
    </w:p>
    <w:p w14:paraId="1933EC44" w14:textId="77777777" w:rsidR="006F3936" w:rsidRPr="00433B36" w:rsidRDefault="006F3936"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b/>
          <w:bCs/>
          <w:sz w:val="24"/>
          <w:szCs w:val="24"/>
        </w:rPr>
      </w:pPr>
    </w:p>
    <w:p w14:paraId="12872FEF" w14:textId="44BC70B2" w:rsidR="006F3936" w:rsidRPr="00433B36" w:rsidRDefault="001448F0"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left="142" w:right="820"/>
        <w:jc w:val="both"/>
        <w:rPr>
          <w:rFonts w:asciiTheme="majorHAnsi" w:hAnsiTheme="majorHAnsi" w:cstheme="majorHAnsi"/>
          <w:sz w:val="24"/>
          <w:szCs w:val="24"/>
        </w:rPr>
      </w:pPr>
      <w:r w:rsidRPr="00433B36">
        <w:rPr>
          <w:rFonts w:asciiTheme="majorHAnsi" w:hAnsiTheme="majorHAnsi" w:cstheme="majorHAnsi"/>
          <w:sz w:val="24"/>
          <w:szCs w:val="24"/>
        </w:rPr>
        <w:t xml:space="preserve">La segunda, correspondiente a un registro de un diseño industrial, busca proteger las formas, los estantes, y en general, los elementos estéticos que dan orden al uso del </w:t>
      </w:r>
      <w:proofErr w:type="spellStart"/>
      <w:r w:rsidRPr="00433B36">
        <w:rPr>
          <w:rFonts w:asciiTheme="majorHAnsi" w:hAnsiTheme="majorHAnsi" w:cstheme="majorHAnsi"/>
          <w:sz w:val="24"/>
          <w:szCs w:val="24"/>
        </w:rPr>
        <w:t>kiosko</w:t>
      </w:r>
      <w:proofErr w:type="spellEnd"/>
      <w:r w:rsidRPr="00433B36">
        <w:rPr>
          <w:rFonts w:asciiTheme="majorHAnsi" w:hAnsiTheme="majorHAnsi" w:cstheme="majorHAnsi"/>
          <w:sz w:val="24"/>
          <w:szCs w:val="24"/>
        </w:rPr>
        <w:t xml:space="preserve"> como material de exposición o venta de alimentos. Aquí no se busca proteger esos elementos de distintividad que son relevantes en el mercado, sino las líneas y formas que hacen el diseño del </w:t>
      </w:r>
      <w:proofErr w:type="spellStart"/>
      <w:r w:rsidRPr="00433B36">
        <w:rPr>
          <w:rFonts w:asciiTheme="majorHAnsi" w:hAnsiTheme="majorHAnsi" w:cstheme="majorHAnsi"/>
          <w:sz w:val="24"/>
          <w:szCs w:val="24"/>
        </w:rPr>
        <w:t>kiosko</w:t>
      </w:r>
      <w:proofErr w:type="spellEnd"/>
      <w:r w:rsidRPr="00433B36">
        <w:rPr>
          <w:rFonts w:asciiTheme="majorHAnsi" w:hAnsiTheme="majorHAnsi" w:cstheme="majorHAnsi"/>
          <w:sz w:val="24"/>
          <w:szCs w:val="24"/>
        </w:rPr>
        <w:t xml:space="preserve"> completamente único, independientemente de si dichos elementos estéticos son distintivos o no.</w:t>
      </w:r>
    </w:p>
    <w:p w14:paraId="34EB3A16" w14:textId="77777777" w:rsidR="00EC151E" w:rsidRPr="00433B36" w:rsidRDefault="00EC151E"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left="142" w:right="820"/>
        <w:jc w:val="both"/>
        <w:rPr>
          <w:rFonts w:asciiTheme="majorHAnsi" w:hAnsiTheme="majorHAnsi" w:cstheme="majorHAnsi"/>
          <w:b/>
          <w:bCs/>
          <w:sz w:val="24"/>
          <w:szCs w:val="24"/>
        </w:rPr>
      </w:pPr>
    </w:p>
    <w:p w14:paraId="1BF321F4" w14:textId="4580339F" w:rsidR="006F3936" w:rsidRPr="00433B36" w:rsidRDefault="00EC151E"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left="142" w:right="820"/>
        <w:jc w:val="both"/>
        <w:rPr>
          <w:rFonts w:asciiTheme="majorHAnsi" w:hAnsiTheme="majorHAnsi" w:cstheme="majorHAnsi"/>
          <w:sz w:val="24"/>
          <w:szCs w:val="24"/>
        </w:rPr>
      </w:pPr>
      <w:r w:rsidRPr="00433B36">
        <w:rPr>
          <w:rFonts w:asciiTheme="majorHAnsi" w:hAnsiTheme="majorHAnsi" w:cstheme="majorHAnsi"/>
          <w:sz w:val="24"/>
          <w:szCs w:val="24"/>
        </w:rPr>
        <w:t>Figura 23.</w:t>
      </w:r>
      <w:r w:rsidR="002B26C1">
        <w:rPr>
          <w:rFonts w:asciiTheme="majorHAnsi" w:hAnsiTheme="majorHAnsi" w:cstheme="majorHAnsi"/>
          <w:sz w:val="24"/>
          <w:szCs w:val="24"/>
        </w:rPr>
        <w:t xml:space="preserve"> </w:t>
      </w:r>
      <w:r w:rsidR="002B26C1" w:rsidRPr="002B26C1">
        <w:rPr>
          <w:rFonts w:asciiTheme="majorHAnsi" w:hAnsiTheme="majorHAnsi" w:cstheme="majorHAnsi"/>
          <w:sz w:val="24"/>
          <w:szCs w:val="24"/>
        </w:rPr>
        <w:t>Ejemplo de diseños industriales</w:t>
      </w:r>
    </w:p>
    <w:p w14:paraId="43CDB49B" w14:textId="77777777" w:rsidR="00EC151E" w:rsidRPr="00433B36" w:rsidRDefault="00EC151E"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left="142" w:right="820"/>
        <w:jc w:val="both"/>
        <w:rPr>
          <w:rFonts w:asciiTheme="majorHAnsi" w:hAnsiTheme="majorHAnsi" w:cstheme="majorHAnsi"/>
          <w:b/>
          <w:bCs/>
          <w:sz w:val="24"/>
          <w:szCs w:val="24"/>
        </w:rPr>
      </w:pPr>
    </w:p>
    <w:p w14:paraId="159C2AA5" w14:textId="231CCAFE" w:rsidR="006F3936" w:rsidRPr="00433B36" w:rsidRDefault="006F3936"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left="142" w:right="820"/>
        <w:jc w:val="both"/>
        <w:rPr>
          <w:rFonts w:asciiTheme="majorHAnsi" w:hAnsiTheme="majorHAnsi" w:cstheme="majorHAnsi"/>
          <w:b/>
          <w:bCs/>
          <w:sz w:val="24"/>
          <w:szCs w:val="24"/>
        </w:rPr>
      </w:pPr>
      <w:r w:rsidRPr="00433B36">
        <w:rPr>
          <w:rFonts w:asciiTheme="majorHAnsi" w:hAnsiTheme="majorHAnsi" w:cstheme="majorHAnsi"/>
          <w:noProof/>
          <w:sz w:val="24"/>
          <w:szCs w:val="24"/>
        </w:rPr>
        <w:drawing>
          <wp:inline distT="0" distB="0" distL="0" distR="0" wp14:anchorId="22A43DF4" wp14:editId="11E97EA7">
            <wp:extent cx="5612130" cy="991870"/>
            <wp:effectExtent l="0" t="0" r="7620" b="0"/>
            <wp:docPr id="50348647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991870"/>
                    </a:xfrm>
                    <a:prstGeom prst="rect">
                      <a:avLst/>
                    </a:prstGeom>
                    <a:noFill/>
                    <a:ln>
                      <a:noFill/>
                    </a:ln>
                  </pic:spPr>
                </pic:pic>
              </a:graphicData>
            </a:graphic>
          </wp:inline>
        </w:drawing>
      </w:r>
    </w:p>
    <w:p w14:paraId="5CDFB030" w14:textId="6E16B928" w:rsidR="00863841" w:rsidRPr="00433B36" w:rsidRDefault="00EC151E"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left="142" w:right="820"/>
        <w:jc w:val="both"/>
        <w:rPr>
          <w:rFonts w:asciiTheme="majorHAnsi" w:hAnsiTheme="majorHAnsi" w:cstheme="majorHAnsi"/>
          <w:sz w:val="24"/>
          <w:szCs w:val="24"/>
        </w:rPr>
      </w:pPr>
      <w:r w:rsidRPr="00433B36">
        <w:rPr>
          <w:rFonts w:asciiTheme="majorHAnsi" w:hAnsiTheme="majorHAnsi" w:cstheme="majorHAnsi"/>
          <w:sz w:val="24"/>
          <w:szCs w:val="24"/>
        </w:rPr>
        <w:t>Fuente:</w:t>
      </w:r>
      <w:r w:rsidR="002B26C1">
        <w:rPr>
          <w:rFonts w:asciiTheme="majorHAnsi" w:hAnsiTheme="majorHAnsi" w:cstheme="majorHAnsi"/>
          <w:sz w:val="24"/>
          <w:szCs w:val="24"/>
        </w:rPr>
        <w:t xml:space="preserve"> </w:t>
      </w:r>
      <w:r w:rsidR="002B26C1" w:rsidRPr="002B26C1">
        <w:rPr>
          <w:rFonts w:asciiTheme="majorHAnsi" w:hAnsiTheme="majorHAnsi" w:cstheme="majorHAnsi"/>
          <w:sz w:val="24"/>
          <w:szCs w:val="24"/>
        </w:rPr>
        <w:t>Elaboración propia con base en la información obtenida del Sistema de Propiedad Industrial (SIPI)</w:t>
      </w:r>
    </w:p>
    <w:p w14:paraId="7C468C44" w14:textId="77777777" w:rsidR="00EC151E" w:rsidRPr="00433B36" w:rsidRDefault="00EC151E" w:rsidP="00C35607">
      <w:pPr>
        <w:pBdr>
          <w:top w:val="nil"/>
          <w:left w:val="nil"/>
          <w:bottom w:val="nil"/>
          <w:right w:val="nil"/>
          <w:between w:val="nil"/>
        </w:pBdr>
        <w:tabs>
          <w:tab w:val="left" w:pos="753"/>
          <w:tab w:val="left" w:pos="1557"/>
          <w:tab w:val="left" w:pos="2171"/>
          <w:tab w:val="left" w:pos="3335"/>
          <w:tab w:val="left" w:pos="4328"/>
          <w:tab w:val="left" w:pos="5873"/>
          <w:tab w:val="left" w:pos="6411"/>
          <w:tab w:val="left" w:pos="7392"/>
          <w:tab w:val="left" w:pos="8668"/>
        </w:tabs>
        <w:spacing w:after="60" w:line="360" w:lineRule="auto"/>
        <w:ind w:left="142" w:right="820"/>
        <w:jc w:val="both"/>
        <w:rPr>
          <w:rFonts w:asciiTheme="majorHAnsi" w:hAnsiTheme="majorHAnsi" w:cstheme="majorHAnsi"/>
          <w:sz w:val="24"/>
          <w:szCs w:val="24"/>
        </w:rPr>
      </w:pPr>
    </w:p>
    <w:p w14:paraId="704C40EC" w14:textId="2A93B76C" w:rsidR="00917892" w:rsidRPr="00433B36" w:rsidRDefault="00025D57" w:rsidP="00C35607">
      <w:pPr>
        <w:pStyle w:val="Prrafodelista"/>
        <w:numPr>
          <w:ilvl w:val="0"/>
          <w:numId w:val="21"/>
        </w:numPr>
        <w:spacing w:after="60" w:line="360" w:lineRule="auto"/>
        <w:jc w:val="both"/>
        <w:rPr>
          <w:rFonts w:asciiTheme="majorHAnsi" w:hAnsiTheme="majorHAnsi" w:cstheme="majorHAnsi"/>
          <w:b/>
          <w:bCs/>
          <w:sz w:val="24"/>
          <w:szCs w:val="24"/>
        </w:rPr>
      </w:pPr>
      <w:r w:rsidRPr="00433B36">
        <w:rPr>
          <w:rFonts w:asciiTheme="majorHAnsi" w:hAnsiTheme="majorHAnsi" w:cstheme="majorHAnsi"/>
          <w:b/>
          <w:bCs/>
          <w:sz w:val="24"/>
          <w:szCs w:val="24"/>
        </w:rPr>
        <w:t>Denominación de origen</w:t>
      </w:r>
    </w:p>
    <w:p w14:paraId="704C40ED" w14:textId="77777777" w:rsidR="00917892" w:rsidRPr="00433B36" w:rsidRDefault="00917892" w:rsidP="00C35607">
      <w:pPr>
        <w:pBdr>
          <w:top w:val="nil"/>
          <w:left w:val="nil"/>
          <w:bottom w:val="nil"/>
          <w:right w:val="nil"/>
          <w:between w:val="nil"/>
        </w:pBdr>
        <w:spacing w:before="1" w:after="60" w:line="360" w:lineRule="auto"/>
        <w:jc w:val="both"/>
        <w:rPr>
          <w:rFonts w:asciiTheme="majorHAnsi" w:hAnsiTheme="majorHAnsi" w:cstheme="majorHAnsi"/>
          <w:b/>
          <w:sz w:val="24"/>
          <w:szCs w:val="24"/>
        </w:rPr>
      </w:pPr>
    </w:p>
    <w:p w14:paraId="704C40EE" w14:textId="56CCAFC5" w:rsidR="00917892" w:rsidRPr="00433B36" w:rsidRDefault="0021354E" w:rsidP="00C35607">
      <w:pPr>
        <w:pBdr>
          <w:top w:val="nil"/>
          <w:left w:val="nil"/>
          <w:bottom w:val="nil"/>
          <w:right w:val="nil"/>
          <w:between w:val="nil"/>
        </w:pBdr>
        <w:spacing w:before="1"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t>Las denominaciones de origen se definen como signos distintivos que se encuentran conformados por el nombre de un país, región o lugar determinado o que, sin ser el nombre del país, región o lugar, están conformadas por expresiones que se refieren a una zona geográfica determinada (</w:t>
      </w:r>
      <w:r w:rsidR="00DA6A3E" w:rsidRPr="00433B36">
        <w:rPr>
          <w:rFonts w:asciiTheme="majorHAnsi" w:hAnsiTheme="majorHAnsi" w:cstheme="majorHAnsi"/>
          <w:sz w:val="24"/>
          <w:szCs w:val="24"/>
        </w:rPr>
        <w:t>Decisión 486, a</w:t>
      </w:r>
      <w:r w:rsidRPr="00433B36">
        <w:rPr>
          <w:rFonts w:asciiTheme="majorHAnsi" w:hAnsiTheme="majorHAnsi" w:cstheme="majorHAnsi"/>
          <w:sz w:val="24"/>
          <w:szCs w:val="24"/>
        </w:rPr>
        <w:t>rtículo 202). Estas denominaciones son utilizadas para designar un producto que tiene calidades, reputación y otras características que se derivan esencial o exclusivamente de los factores naturales y humanos de dicha zona geográfica</w:t>
      </w:r>
      <w:r w:rsidR="00DA6A3E" w:rsidRPr="00433B36">
        <w:rPr>
          <w:rFonts w:asciiTheme="majorHAnsi" w:hAnsiTheme="majorHAnsi" w:cstheme="majorHAnsi"/>
          <w:sz w:val="24"/>
          <w:szCs w:val="24"/>
        </w:rPr>
        <w:t xml:space="preserve"> </w:t>
      </w:r>
      <w:r w:rsidR="000C091F" w:rsidRPr="00433B36">
        <w:rPr>
          <w:rFonts w:asciiTheme="majorHAnsi" w:hAnsiTheme="majorHAnsi" w:cstheme="majorHAnsi"/>
          <w:sz w:val="24"/>
          <w:szCs w:val="24"/>
        </w:rPr>
        <w:t>(Superintendencia de Industria y Comercio, 2021)</w:t>
      </w:r>
      <w:r w:rsidRPr="00433B36">
        <w:rPr>
          <w:rFonts w:asciiTheme="majorHAnsi" w:hAnsiTheme="majorHAnsi" w:cstheme="majorHAnsi"/>
          <w:sz w:val="24"/>
          <w:szCs w:val="24"/>
        </w:rPr>
        <w:t>.</w:t>
      </w:r>
    </w:p>
    <w:p w14:paraId="704C40EF" w14:textId="77777777" w:rsidR="00917892" w:rsidRPr="00433B36" w:rsidRDefault="00917892" w:rsidP="00C35607">
      <w:pPr>
        <w:pBdr>
          <w:top w:val="nil"/>
          <w:left w:val="nil"/>
          <w:bottom w:val="nil"/>
          <w:right w:val="nil"/>
          <w:between w:val="nil"/>
        </w:pBdr>
        <w:spacing w:before="10" w:after="60" w:line="360" w:lineRule="auto"/>
        <w:jc w:val="both"/>
        <w:rPr>
          <w:rFonts w:asciiTheme="majorHAnsi" w:hAnsiTheme="majorHAnsi" w:cstheme="majorHAnsi"/>
          <w:sz w:val="24"/>
          <w:szCs w:val="24"/>
        </w:rPr>
      </w:pPr>
    </w:p>
    <w:p w14:paraId="704C40F0" w14:textId="77777777" w:rsidR="00917892" w:rsidRPr="00433B36" w:rsidRDefault="0021354E" w:rsidP="00C35607">
      <w:pPr>
        <w:pBdr>
          <w:top w:val="nil"/>
          <w:left w:val="nil"/>
          <w:bottom w:val="nil"/>
          <w:right w:val="nil"/>
          <w:between w:val="nil"/>
        </w:pBdr>
        <w:spacing w:before="1" w:after="60" w:line="360" w:lineRule="auto"/>
        <w:ind w:left="142"/>
        <w:jc w:val="both"/>
        <w:rPr>
          <w:rFonts w:asciiTheme="majorHAnsi" w:hAnsiTheme="majorHAnsi" w:cstheme="majorHAnsi"/>
          <w:sz w:val="24"/>
          <w:szCs w:val="24"/>
        </w:rPr>
      </w:pPr>
      <w:r w:rsidRPr="00433B36">
        <w:rPr>
          <w:rFonts w:asciiTheme="majorHAnsi" w:hAnsiTheme="majorHAnsi" w:cstheme="majorHAnsi"/>
          <w:sz w:val="24"/>
          <w:szCs w:val="24"/>
        </w:rPr>
        <w:t>Las particularidades de la zona geográfica deben ser de dos tipos:</w:t>
      </w:r>
    </w:p>
    <w:p w14:paraId="704C40F1" w14:textId="77777777" w:rsidR="00917892" w:rsidRPr="00433B36" w:rsidRDefault="0021354E" w:rsidP="00C35607">
      <w:pPr>
        <w:numPr>
          <w:ilvl w:val="0"/>
          <w:numId w:val="4"/>
        </w:numPr>
        <w:pBdr>
          <w:top w:val="nil"/>
          <w:left w:val="nil"/>
          <w:bottom w:val="nil"/>
          <w:right w:val="nil"/>
          <w:between w:val="nil"/>
        </w:pBdr>
        <w:tabs>
          <w:tab w:val="left" w:pos="862"/>
        </w:tabs>
        <w:spacing w:after="60" w:line="360" w:lineRule="auto"/>
        <w:ind w:left="861" w:right="817"/>
        <w:jc w:val="both"/>
        <w:rPr>
          <w:rFonts w:asciiTheme="majorHAnsi" w:hAnsiTheme="majorHAnsi" w:cstheme="majorHAnsi"/>
          <w:sz w:val="24"/>
          <w:szCs w:val="24"/>
        </w:rPr>
      </w:pPr>
      <w:r w:rsidRPr="00433B36">
        <w:rPr>
          <w:rFonts w:asciiTheme="majorHAnsi" w:hAnsiTheme="majorHAnsi" w:cstheme="majorHAnsi"/>
          <w:b/>
          <w:sz w:val="24"/>
          <w:szCs w:val="24"/>
        </w:rPr>
        <w:lastRenderedPageBreak/>
        <w:t>Factores naturales</w:t>
      </w:r>
      <w:r w:rsidRPr="00433B36">
        <w:rPr>
          <w:rFonts w:asciiTheme="majorHAnsi" w:hAnsiTheme="majorHAnsi" w:cstheme="majorHAnsi"/>
          <w:sz w:val="24"/>
          <w:szCs w:val="24"/>
        </w:rPr>
        <w:t>: son las condiciones especiales del lugar, asociadas con el medio ambiente y las características físicas de la zona geográfica. Entre ellas se pueden encontrar la humedad, la temperatura, el pH del suelo, la altura sobre el nivel del mar, etc.</w:t>
      </w:r>
    </w:p>
    <w:p w14:paraId="704C40F2" w14:textId="503A2A21" w:rsidR="00917892" w:rsidRPr="00433B36" w:rsidRDefault="0021354E" w:rsidP="00C35607">
      <w:pPr>
        <w:numPr>
          <w:ilvl w:val="0"/>
          <w:numId w:val="4"/>
        </w:numPr>
        <w:pBdr>
          <w:top w:val="nil"/>
          <w:left w:val="nil"/>
          <w:bottom w:val="nil"/>
          <w:right w:val="nil"/>
          <w:between w:val="nil"/>
        </w:pBdr>
        <w:tabs>
          <w:tab w:val="left" w:pos="862"/>
        </w:tabs>
        <w:spacing w:before="1" w:after="60" w:line="360" w:lineRule="auto"/>
        <w:ind w:left="861" w:right="816"/>
        <w:jc w:val="both"/>
        <w:rPr>
          <w:rFonts w:asciiTheme="majorHAnsi" w:hAnsiTheme="majorHAnsi" w:cstheme="majorHAnsi"/>
          <w:sz w:val="24"/>
          <w:szCs w:val="24"/>
        </w:rPr>
      </w:pPr>
      <w:r w:rsidRPr="00433B36">
        <w:rPr>
          <w:rFonts w:asciiTheme="majorHAnsi" w:hAnsiTheme="majorHAnsi" w:cstheme="majorHAnsi"/>
          <w:b/>
          <w:sz w:val="24"/>
          <w:szCs w:val="24"/>
        </w:rPr>
        <w:t>Factores humanos</w:t>
      </w:r>
      <w:r w:rsidRPr="00433B36">
        <w:rPr>
          <w:rFonts w:asciiTheme="majorHAnsi" w:hAnsiTheme="majorHAnsi" w:cstheme="majorHAnsi"/>
          <w:sz w:val="24"/>
          <w:szCs w:val="24"/>
        </w:rPr>
        <w:t xml:space="preserve">: son aquellos aspectos relacionados con las poblaciones, colectividades y personas que habitan la zona geográfica. Dentro de los factores humanos están comprendidos los oficios y conocimientos transmitidos de generación en generación, el saber hacer tradicional, los métodos y </w:t>
      </w:r>
      <w:r w:rsidR="007C109F" w:rsidRPr="00433B36">
        <w:rPr>
          <w:rFonts w:asciiTheme="majorHAnsi" w:hAnsiTheme="majorHAnsi" w:cstheme="majorHAnsi"/>
          <w:sz w:val="24"/>
          <w:szCs w:val="24"/>
        </w:rPr>
        <w:t xml:space="preserve">las </w:t>
      </w:r>
      <w:r w:rsidRPr="00433B36">
        <w:rPr>
          <w:rFonts w:asciiTheme="majorHAnsi" w:hAnsiTheme="majorHAnsi" w:cstheme="majorHAnsi"/>
          <w:sz w:val="24"/>
          <w:szCs w:val="24"/>
        </w:rPr>
        <w:t>técnicas de elaboración propias de las comunidades, las prácticas culturales, etc.</w:t>
      </w:r>
    </w:p>
    <w:p w14:paraId="704C40F3" w14:textId="77777777" w:rsidR="00917892" w:rsidRPr="00433B36" w:rsidRDefault="00917892" w:rsidP="00C35607">
      <w:pPr>
        <w:pBdr>
          <w:top w:val="nil"/>
          <w:left w:val="nil"/>
          <w:bottom w:val="nil"/>
          <w:right w:val="nil"/>
          <w:between w:val="nil"/>
        </w:pBdr>
        <w:spacing w:before="1" w:after="60" w:line="360" w:lineRule="auto"/>
        <w:jc w:val="both"/>
        <w:rPr>
          <w:rFonts w:asciiTheme="majorHAnsi" w:hAnsiTheme="majorHAnsi" w:cstheme="majorHAnsi"/>
          <w:sz w:val="24"/>
          <w:szCs w:val="24"/>
        </w:rPr>
      </w:pPr>
    </w:p>
    <w:p w14:paraId="704C40F4" w14:textId="1C2F77F3" w:rsidR="00917892" w:rsidRPr="00433B36" w:rsidRDefault="0021354E"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No se declaran denominaciones de origen</w:t>
      </w:r>
      <w:r w:rsidR="007C109F" w:rsidRPr="00433B36">
        <w:rPr>
          <w:rFonts w:asciiTheme="majorHAnsi" w:hAnsiTheme="majorHAnsi" w:cstheme="majorHAnsi"/>
          <w:sz w:val="24"/>
          <w:szCs w:val="24"/>
        </w:rPr>
        <w:t xml:space="preserve"> a aquellas</w:t>
      </w:r>
      <w:r w:rsidRPr="00433B36">
        <w:rPr>
          <w:rFonts w:asciiTheme="majorHAnsi" w:hAnsiTheme="majorHAnsi" w:cstheme="majorHAnsi"/>
          <w:sz w:val="24"/>
          <w:szCs w:val="24"/>
        </w:rPr>
        <w:t>:</w:t>
      </w:r>
    </w:p>
    <w:p w14:paraId="704C40F5" w14:textId="1A691B9A" w:rsidR="00917892" w:rsidRPr="00433B36" w:rsidRDefault="007C109F" w:rsidP="00C35607">
      <w:pPr>
        <w:numPr>
          <w:ilvl w:val="0"/>
          <w:numId w:val="6"/>
        </w:numPr>
        <w:pBdr>
          <w:top w:val="nil"/>
          <w:left w:val="nil"/>
          <w:bottom w:val="nil"/>
          <w:right w:val="nil"/>
          <w:between w:val="nil"/>
        </w:pBdr>
        <w:tabs>
          <w:tab w:val="left" w:pos="862"/>
        </w:tabs>
        <w:spacing w:after="60" w:line="360" w:lineRule="auto"/>
        <w:ind w:left="861" w:right="824"/>
        <w:jc w:val="both"/>
        <w:rPr>
          <w:rFonts w:asciiTheme="majorHAnsi" w:hAnsiTheme="majorHAnsi" w:cstheme="majorHAnsi"/>
          <w:sz w:val="24"/>
          <w:szCs w:val="24"/>
        </w:rPr>
      </w:pPr>
      <w:r w:rsidRPr="00433B36">
        <w:rPr>
          <w:rFonts w:asciiTheme="majorHAnsi" w:hAnsiTheme="majorHAnsi" w:cstheme="majorHAnsi"/>
          <w:sz w:val="24"/>
          <w:szCs w:val="24"/>
        </w:rPr>
        <w:t>Q</w:t>
      </w:r>
      <w:r w:rsidR="00E20836" w:rsidRPr="00433B36">
        <w:rPr>
          <w:rFonts w:asciiTheme="majorHAnsi" w:hAnsiTheme="majorHAnsi" w:cstheme="majorHAnsi"/>
          <w:sz w:val="24"/>
          <w:szCs w:val="24"/>
        </w:rPr>
        <w:t>ue n</w:t>
      </w:r>
      <w:r w:rsidR="0021354E" w:rsidRPr="00433B36">
        <w:rPr>
          <w:rFonts w:asciiTheme="majorHAnsi" w:hAnsiTheme="majorHAnsi" w:cstheme="majorHAnsi"/>
          <w:sz w:val="24"/>
          <w:szCs w:val="24"/>
        </w:rPr>
        <w:t>o se ajusten a la definición contenida en el artículo 201</w:t>
      </w:r>
      <w:r w:rsidRPr="00433B36">
        <w:rPr>
          <w:rFonts w:asciiTheme="majorHAnsi" w:hAnsiTheme="majorHAnsi" w:cstheme="majorHAnsi"/>
          <w:sz w:val="24"/>
          <w:szCs w:val="24"/>
        </w:rPr>
        <w:t>.</w:t>
      </w:r>
    </w:p>
    <w:p w14:paraId="704C40F6" w14:textId="6105EA79" w:rsidR="00917892" w:rsidRPr="00433B36" w:rsidRDefault="007C109F" w:rsidP="00C35607">
      <w:pPr>
        <w:numPr>
          <w:ilvl w:val="0"/>
          <w:numId w:val="6"/>
        </w:numPr>
        <w:pBdr>
          <w:top w:val="nil"/>
          <w:left w:val="nil"/>
          <w:bottom w:val="nil"/>
          <w:right w:val="nil"/>
          <w:between w:val="nil"/>
        </w:pBdr>
        <w:tabs>
          <w:tab w:val="left" w:pos="862"/>
        </w:tabs>
        <w:spacing w:after="60" w:line="360" w:lineRule="auto"/>
        <w:ind w:left="861" w:right="824"/>
        <w:jc w:val="both"/>
        <w:rPr>
          <w:rFonts w:asciiTheme="majorHAnsi" w:hAnsiTheme="majorHAnsi" w:cstheme="majorHAnsi"/>
          <w:sz w:val="24"/>
          <w:szCs w:val="24"/>
        </w:rPr>
      </w:pPr>
      <w:r w:rsidRPr="00433B36">
        <w:rPr>
          <w:rFonts w:asciiTheme="majorHAnsi" w:hAnsiTheme="majorHAnsi" w:cstheme="majorHAnsi"/>
          <w:sz w:val="24"/>
          <w:szCs w:val="24"/>
        </w:rPr>
        <w:t xml:space="preserve">Que sean </w:t>
      </w:r>
      <w:r w:rsidR="0021354E" w:rsidRPr="00433B36">
        <w:rPr>
          <w:rFonts w:asciiTheme="majorHAnsi" w:hAnsiTheme="majorHAnsi" w:cstheme="majorHAnsi"/>
          <w:sz w:val="24"/>
          <w:szCs w:val="24"/>
        </w:rPr>
        <w:t>indicaciones comunes o genéricas para distinguir el producto de</w:t>
      </w:r>
      <w:r w:rsidRPr="00433B36">
        <w:rPr>
          <w:rFonts w:asciiTheme="majorHAnsi" w:hAnsiTheme="majorHAnsi" w:cstheme="majorHAnsi"/>
          <w:sz w:val="24"/>
          <w:szCs w:val="24"/>
        </w:rPr>
        <w:t>l</w:t>
      </w:r>
      <w:r w:rsidR="0021354E" w:rsidRPr="00433B36">
        <w:rPr>
          <w:rFonts w:asciiTheme="majorHAnsi" w:hAnsiTheme="majorHAnsi" w:cstheme="majorHAnsi"/>
          <w:sz w:val="24"/>
          <w:szCs w:val="24"/>
        </w:rPr>
        <w:t xml:space="preserve"> </w:t>
      </w:r>
      <w:r w:rsidRPr="00433B36">
        <w:rPr>
          <w:rFonts w:asciiTheme="majorHAnsi" w:hAnsiTheme="majorHAnsi" w:cstheme="majorHAnsi"/>
          <w:sz w:val="24"/>
          <w:szCs w:val="24"/>
        </w:rPr>
        <w:t xml:space="preserve">cual </w:t>
      </w:r>
      <w:r w:rsidR="0021354E" w:rsidRPr="00433B36">
        <w:rPr>
          <w:rFonts w:asciiTheme="majorHAnsi" w:hAnsiTheme="majorHAnsi" w:cstheme="majorHAnsi"/>
          <w:sz w:val="24"/>
          <w:szCs w:val="24"/>
        </w:rPr>
        <w:t>se trate, entendiéndose por ello las consideradas como tales</w:t>
      </w:r>
      <w:r w:rsidRPr="00433B36">
        <w:rPr>
          <w:rFonts w:asciiTheme="majorHAnsi" w:hAnsiTheme="majorHAnsi" w:cstheme="majorHAnsi"/>
          <w:sz w:val="24"/>
          <w:szCs w:val="24"/>
        </w:rPr>
        <w:t>,</w:t>
      </w:r>
      <w:r w:rsidR="0021354E" w:rsidRPr="00433B36">
        <w:rPr>
          <w:rFonts w:asciiTheme="majorHAnsi" w:hAnsiTheme="majorHAnsi" w:cstheme="majorHAnsi"/>
          <w:sz w:val="24"/>
          <w:szCs w:val="24"/>
        </w:rPr>
        <w:t xml:space="preserve"> tanto por los conocedores de la materia como por el público en general</w:t>
      </w:r>
      <w:r w:rsidRPr="00433B36">
        <w:rPr>
          <w:rFonts w:asciiTheme="majorHAnsi" w:hAnsiTheme="majorHAnsi" w:cstheme="majorHAnsi"/>
          <w:sz w:val="24"/>
          <w:szCs w:val="24"/>
        </w:rPr>
        <w:t>.</w:t>
      </w:r>
    </w:p>
    <w:p w14:paraId="6F5549A8" w14:textId="4B85ABAA" w:rsidR="00E20836" w:rsidRPr="00433B36" w:rsidRDefault="007C109F" w:rsidP="00C35607">
      <w:pPr>
        <w:numPr>
          <w:ilvl w:val="0"/>
          <w:numId w:val="6"/>
        </w:numPr>
        <w:pBdr>
          <w:top w:val="nil"/>
          <w:left w:val="nil"/>
          <w:bottom w:val="nil"/>
          <w:right w:val="nil"/>
          <w:between w:val="nil"/>
        </w:pBdr>
        <w:tabs>
          <w:tab w:val="left" w:pos="862"/>
        </w:tabs>
        <w:spacing w:after="60" w:line="360" w:lineRule="auto"/>
        <w:ind w:left="861" w:right="824"/>
        <w:jc w:val="both"/>
        <w:rPr>
          <w:rFonts w:asciiTheme="majorHAnsi" w:hAnsiTheme="majorHAnsi" w:cstheme="majorHAnsi"/>
          <w:sz w:val="24"/>
          <w:szCs w:val="24"/>
        </w:rPr>
      </w:pPr>
      <w:r w:rsidRPr="00433B36">
        <w:rPr>
          <w:rFonts w:asciiTheme="majorHAnsi" w:hAnsiTheme="majorHAnsi" w:cstheme="majorHAnsi"/>
          <w:sz w:val="24"/>
          <w:szCs w:val="24"/>
        </w:rPr>
        <w:t xml:space="preserve">Que sean </w:t>
      </w:r>
      <w:r w:rsidR="0021354E" w:rsidRPr="00433B36">
        <w:rPr>
          <w:rFonts w:asciiTheme="majorHAnsi" w:hAnsiTheme="majorHAnsi" w:cstheme="majorHAnsi"/>
          <w:sz w:val="24"/>
          <w:szCs w:val="24"/>
        </w:rPr>
        <w:t>contrarias a las buenas costumbres o al orden público</w:t>
      </w:r>
      <w:r w:rsidRPr="00433B36">
        <w:rPr>
          <w:rFonts w:asciiTheme="majorHAnsi" w:hAnsiTheme="majorHAnsi" w:cstheme="majorHAnsi"/>
          <w:sz w:val="24"/>
          <w:szCs w:val="24"/>
        </w:rPr>
        <w:t>.</w:t>
      </w:r>
    </w:p>
    <w:p w14:paraId="774D1E45" w14:textId="37DC3188" w:rsidR="00E20836" w:rsidRPr="00C35607" w:rsidRDefault="007C109F" w:rsidP="00C35607">
      <w:pPr>
        <w:pStyle w:val="Prrafodelista"/>
        <w:numPr>
          <w:ilvl w:val="0"/>
          <w:numId w:val="6"/>
        </w:numPr>
        <w:pBdr>
          <w:top w:val="nil"/>
          <w:left w:val="nil"/>
          <w:bottom w:val="nil"/>
          <w:right w:val="nil"/>
          <w:between w:val="nil"/>
        </w:pBdr>
        <w:tabs>
          <w:tab w:val="left" w:pos="394"/>
        </w:tabs>
        <w:spacing w:after="60" w:line="360" w:lineRule="auto"/>
        <w:ind w:right="818"/>
        <w:jc w:val="both"/>
        <w:rPr>
          <w:rFonts w:asciiTheme="majorHAnsi" w:hAnsiTheme="majorHAnsi" w:cstheme="majorHAnsi"/>
          <w:sz w:val="24"/>
          <w:szCs w:val="24"/>
        </w:rPr>
      </w:pPr>
      <w:r w:rsidRPr="00433B36">
        <w:rPr>
          <w:rFonts w:asciiTheme="majorHAnsi" w:hAnsiTheme="majorHAnsi" w:cstheme="majorHAnsi"/>
          <w:sz w:val="24"/>
          <w:szCs w:val="24"/>
        </w:rPr>
        <w:t>Que puedan inducir a error al público sobre la procedencia geográfica, la naturaleza, el modo de fabricación, o la calidad, reputación u otras características de los respectivos productos. (Decisión 486, artículo 202).</w:t>
      </w:r>
    </w:p>
    <w:p w14:paraId="704C40F9"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0FB" w14:textId="2BD44F9F" w:rsidR="00917892" w:rsidRPr="00433B36" w:rsidRDefault="0021354E" w:rsidP="00C35607">
      <w:pPr>
        <w:pBdr>
          <w:top w:val="nil"/>
          <w:left w:val="nil"/>
          <w:bottom w:val="nil"/>
          <w:right w:val="nil"/>
          <w:between w:val="nil"/>
        </w:pBdr>
        <w:spacing w:after="60" w:line="360" w:lineRule="auto"/>
        <w:ind w:left="709" w:right="816"/>
        <w:jc w:val="both"/>
        <w:rPr>
          <w:rFonts w:asciiTheme="majorHAnsi" w:hAnsiTheme="majorHAnsi" w:cstheme="majorHAnsi"/>
          <w:sz w:val="24"/>
          <w:szCs w:val="24"/>
        </w:rPr>
      </w:pPr>
      <w:r w:rsidRPr="00433B36">
        <w:rPr>
          <w:rFonts w:asciiTheme="majorHAnsi" w:hAnsiTheme="majorHAnsi" w:cstheme="majorHAnsi"/>
          <w:b/>
          <w:sz w:val="24"/>
          <w:szCs w:val="24"/>
        </w:rPr>
        <w:t>Titular del derecho</w:t>
      </w:r>
      <w:r w:rsidRPr="00433B36">
        <w:rPr>
          <w:rFonts w:asciiTheme="majorHAnsi" w:hAnsiTheme="majorHAnsi" w:cstheme="majorHAnsi"/>
          <w:sz w:val="24"/>
          <w:szCs w:val="24"/>
        </w:rPr>
        <w:t xml:space="preserve">: </w:t>
      </w:r>
      <w:r w:rsidR="00013C6F" w:rsidRPr="00433B36">
        <w:rPr>
          <w:rFonts w:asciiTheme="majorHAnsi" w:hAnsiTheme="majorHAnsi" w:cstheme="majorHAnsi"/>
          <w:sz w:val="24"/>
          <w:szCs w:val="24"/>
        </w:rPr>
        <w:t xml:space="preserve">por </w:t>
      </w:r>
      <w:r w:rsidRPr="00433B36">
        <w:rPr>
          <w:rFonts w:asciiTheme="majorHAnsi" w:hAnsiTheme="majorHAnsi" w:cstheme="majorHAnsi"/>
          <w:sz w:val="24"/>
          <w:szCs w:val="24"/>
        </w:rPr>
        <w:t xml:space="preserve">ser un derecho colectivo, el titular de una denominación de origen es el Estado </w:t>
      </w:r>
      <w:r w:rsidR="00E74111" w:rsidRPr="00433B36">
        <w:rPr>
          <w:rFonts w:asciiTheme="majorHAnsi" w:hAnsiTheme="majorHAnsi" w:cstheme="majorHAnsi"/>
          <w:sz w:val="24"/>
          <w:szCs w:val="24"/>
        </w:rPr>
        <w:t xml:space="preserve">colombiano </w:t>
      </w:r>
      <w:r w:rsidRPr="00433B36">
        <w:rPr>
          <w:rFonts w:asciiTheme="majorHAnsi" w:hAnsiTheme="majorHAnsi" w:cstheme="majorHAnsi"/>
          <w:sz w:val="24"/>
          <w:szCs w:val="24"/>
        </w:rPr>
        <w:t xml:space="preserve">en </w:t>
      </w:r>
      <w:r w:rsidR="00E74111" w:rsidRPr="00433B36">
        <w:rPr>
          <w:rFonts w:asciiTheme="majorHAnsi" w:hAnsiTheme="majorHAnsi" w:cstheme="majorHAnsi"/>
          <w:sz w:val="24"/>
          <w:szCs w:val="24"/>
        </w:rPr>
        <w:t xml:space="preserve">cabeza </w:t>
      </w:r>
      <w:r w:rsidRPr="00433B36">
        <w:rPr>
          <w:rFonts w:asciiTheme="majorHAnsi" w:hAnsiTheme="majorHAnsi" w:cstheme="majorHAnsi"/>
          <w:sz w:val="24"/>
          <w:szCs w:val="24"/>
        </w:rPr>
        <w:t xml:space="preserve">de la SIC, pero esta puede delegar la </w:t>
      </w:r>
      <w:r w:rsidR="00E74111" w:rsidRPr="00433B36">
        <w:rPr>
          <w:rFonts w:asciiTheme="majorHAnsi" w:hAnsiTheme="majorHAnsi" w:cstheme="majorHAnsi"/>
          <w:sz w:val="24"/>
          <w:szCs w:val="24"/>
        </w:rPr>
        <w:t>“</w:t>
      </w:r>
      <w:r w:rsidRPr="00433B36">
        <w:rPr>
          <w:rFonts w:asciiTheme="majorHAnsi" w:hAnsiTheme="majorHAnsi" w:cstheme="majorHAnsi"/>
          <w:sz w:val="24"/>
          <w:szCs w:val="24"/>
        </w:rPr>
        <w:t>administración</w:t>
      </w:r>
      <w:r w:rsidR="00E74111" w:rsidRPr="00433B36">
        <w:rPr>
          <w:rFonts w:asciiTheme="majorHAnsi" w:hAnsiTheme="majorHAnsi" w:cstheme="majorHAnsi"/>
          <w:sz w:val="24"/>
          <w:szCs w:val="24"/>
        </w:rPr>
        <w:t>”</w:t>
      </w:r>
      <w:r w:rsidRPr="00433B36">
        <w:rPr>
          <w:rFonts w:asciiTheme="majorHAnsi" w:hAnsiTheme="majorHAnsi" w:cstheme="majorHAnsi"/>
          <w:sz w:val="24"/>
          <w:szCs w:val="24"/>
        </w:rPr>
        <w:t xml:space="preserve"> de la denominación de origen a entidades públicas o privadas que representen a las personas que se dedican a la extracción, producción o elaboración de los productos identificados con la denominación de origen.</w:t>
      </w:r>
    </w:p>
    <w:p w14:paraId="704C40FC" w14:textId="0AFF4F85" w:rsidR="00917892" w:rsidRPr="00433B36" w:rsidRDefault="0021354E" w:rsidP="00C35607">
      <w:pPr>
        <w:pBdr>
          <w:top w:val="nil"/>
          <w:left w:val="nil"/>
          <w:bottom w:val="nil"/>
          <w:right w:val="nil"/>
          <w:between w:val="nil"/>
        </w:pBdr>
        <w:spacing w:after="60" w:line="360" w:lineRule="auto"/>
        <w:ind w:left="709"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Tiempo de protección: </w:t>
      </w:r>
      <w:r w:rsidR="00013C6F" w:rsidRPr="00433B36">
        <w:rPr>
          <w:rFonts w:asciiTheme="majorHAnsi" w:hAnsiTheme="majorHAnsi" w:cstheme="majorHAnsi"/>
          <w:sz w:val="24"/>
          <w:szCs w:val="24"/>
        </w:rPr>
        <w:t xml:space="preserve">la </w:t>
      </w:r>
      <w:r w:rsidRPr="00433B36">
        <w:rPr>
          <w:rFonts w:asciiTheme="majorHAnsi" w:hAnsiTheme="majorHAnsi" w:cstheme="majorHAnsi"/>
          <w:sz w:val="24"/>
          <w:szCs w:val="24"/>
        </w:rPr>
        <w:t>protección de una denominación de origen permanece vigente siempre que se mantengan las condiciones que dieron lugar a su protección.</w:t>
      </w:r>
    </w:p>
    <w:p w14:paraId="704C4103" w14:textId="0915D419" w:rsidR="00917892" w:rsidRPr="00433B36" w:rsidRDefault="00917892" w:rsidP="00C35607">
      <w:pPr>
        <w:pBdr>
          <w:top w:val="nil"/>
          <w:left w:val="nil"/>
          <w:bottom w:val="nil"/>
          <w:right w:val="nil"/>
          <w:between w:val="nil"/>
        </w:pBdr>
        <w:spacing w:before="11" w:after="60" w:line="360" w:lineRule="auto"/>
        <w:ind w:left="709"/>
        <w:jc w:val="both"/>
        <w:rPr>
          <w:rFonts w:asciiTheme="majorHAnsi" w:hAnsiTheme="majorHAnsi" w:cstheme="majorHAnsi"/>
          <w:sz w:val="24"/>
          <w:szCs w:val="24"/>
        </w:rPr>
      </w:pPr>
    </w:p>
    <w:p w14:paraId="2E9E0C37" w14:textId="60D8C8B7" w:rsidR="00025D57" w:rsidRPr="00433B36" w:rsidRDefault="006D5306"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lastRenderedPageBreak/>
        <w:t>En caso de requerir m</w:t>
      </w:r>
      <w:r w:rsidR="009F5025" w:rsidRPr="00433B36">
        <w:rPr>
          <w:rFonts w:asciiTheme="majorHAnsi" w:hAnsiTheme="majorHAnsi" w:cstheme="majorHAnsi"/>
          <w:sz w:val="24"/>
          <w:szCs w:val="24"/>
        </w:rPr>
        <w:t>ás</w:t>
      </w:r>
      <w:r w:rsidRPr="00433B36">
        <w:rPr>
          <w:rFonts w:asciiTheme="majorHAnsi" w:hAnsiTheme="majorHAnsi" w:cstheme="majorHAnsi"/>
          <w:sz w:val="24"/>
          <w:szCs w:val="24"/>
        </w:rPr>
        <w:t xml:space="preserve"> información </w:t>
      </w:r>
      <w:r w:rsidR="00E74111" w:rsidRPr="00433B36">
        <w:rPr>
          <w:rFonts w:asciiTheme="majorHAnsi" w:hAnsiTheme="majorHAnsi" w:cstheme="majorHAnsi"/>
          <w:sz w:val="24"/>
          <w:szCs w:val="24"/>
        </w:rPr>
        <w:t>se recomienda consultar</w:t>
      </w:r>
      <w:r w:rsidRPr="00433B36">
        <w:rPr>
          <w:rFonts w:asciiTheme="majorHAnsi" w:hAnsiTheme="majorHAnsi" w:cstheme="majorHAnsi"/>
          <w:sz w:val="24"/>
          <w:szCs w:val="24"/>
        </w:rPr>
        <w:t xml:space="preserve"> </w:t>
      </w:r>
      <w:r w:rsidR="00E74111" w:rsidRPr="00433B36">
        <w:rPr>
          <w:rFonts w:asciiTheme="majorHAnsi" w:hAnsiTheme="majorHAnsi" w:cstheme="majorHAnsi"/>
          <w:sz w:val="24"/>
          <w:szCs w:val="24"/>
        </w:rPr>
        <w:t xml:space="preserve">SIC (s. </w:t>
      </w:r>
      <w:proofErr w:type="spellStart"/>
      <w:r w:rsidR="00E74111" w:rsidRPr="00433B36">
        <w:rPr>
          <w:rFonts w:asciiTheme="majorHAnsi" w:hAnsiTheme="majorHAnsi" w:cstheme="majorHAnsi"/>
          <w:sz w:val="24"/>
          <w:szCs w:val="24"/>
        </w:rPr>
        <w:t>f.f</w:t>
      </w:r>
      <w:proofErr w:type="spellEnd"/>
      <w:r w:rsidR="00E74111" w:rsidRPr="00433B36">
        <w:rPr>
          <w:rFonts w:asciiTheme="majorHAnsi" w:hAnsiTheme="majorHAnsi" w:cstheme="majorHAnsi"/>
          <w:sz w:val="24"/>
          <w:szCs w:val="24"/>
        </w:rPr>
        <w:t>).</w:t>
      </w:r>
      <w:r w:rsidRPr="00433B36">
        <w:rPr>
          <w:rFonts w:asciiTheme="majorHAnsi" w:hAnsiTheme="majorHAnsi" w:cstheme="majorHAnsi"/>
          <w:sz w:val="24"/>
          <w:szCs w:val="24"/>
        </w:rPr>
        <w:cr/>
      </w:r>
    </w:p>
    <w:p w14:paraId="704C4104" w14:textId="4D6FF0C6" w:rsidR="00917892" w:rsidRPr="00433B36" w:rsidRDefault="00025D57" w:rsidP="00C35607">
      <w:pPr>
        <w:pStyle w:val="Prrafodelista"/>
        <w:numPr>
          <w:ilvl w:val="0"/>
          <w:numId w:val="21"/>
        </w:numPr>
        <w:pBdr>
          <w:top w:val="nil"/>
          <w:left w:val="nil"/>
          <w:bottom w:val="nil"/>
          <w:right w:val="nil"/>
          <w:between w:val="nil"/>
        </w:pBdr>
        <w:spacing w:before="11" w:after="60" w:line="360" w:lineRule="auto"/>
        <w:jc w:val="both"/>
        <w:rPr>
          <w:rFonts w:asciiTheme="majorHAnsi" w:hAnsiTheme="majorHAnsi" w:cstheme="majorHAnsi"/>
          <w:b/>
          <w:bCs/>
          <w:sz w:val="24"/>
          <w:szCs w:val="24"/>
        </w:rPr>
      </w:pPr>
      <w:r w:rsidRPr="00433B36">
        <w:rPr>
          <w:rFonts w:asciiTheme="majorHAnsi" w:hAnsiTheme="majorHAnsi" w:cstheme="majorHAnsi"/>
          <w:b/>
          <w:bCs/>
          <w:sz w:val="24"/>
          <w:szCs w:val="24"/>
        </w:rPr>
        <w:t>Secreto empresarial o conocimientos técnicos no patentados</w:t>
      </w:r>
    </w:p>
    <w:p w14:paraId="704C4105"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b/>
          <w:sz w:val="24"/>
          <w:szCs w:val="24"/>
        </w:rPr>
      </w:pPr>
    </w:p>
    <w:p w14:paraId="704C4106" w14:textId="0A13C446" w:rsidR="00917892" w:rsidRPr="00433B36" w:rsidRDefault="0021354E" w:rsidP="00C35607">
      <w:pPr>
        <w:pBdr>
          <w:top w:val="nil"/>
          <w:left w:val="nil"/>
          <w:bottom w:val="nil"/>
          <w:right w:val="nil"/>
          <w:between w:val="nil"/>
        </w:pBdr>
        <w:spacing w:after="60" w:line="360" w:lineRule="auto"/>
        <w:ind w:left="142" w:right="818"/>
        <w:jc w:val="both"/>
        <w:rPr>
          <w:rFonts w:asciiTheme="majorHAnsi" w:hAnsiTheme="majorHAnsi" w:cstheme="majorHAnsi"/>
          <w:sz w:val="24"/>
          <w:szCs w:val="24"/>
        </w:rPr>
      </w:pPr>
      <w:r w:rsidRPr="00433B36">
        <w:rPr>
          <w:rFonts w:asciiTheme="majorHAnsi" w:hAnsiTheme="majorHAnsi" w:cstheme="majorHAnsi"/>
          <w:sz w:val="24"/>
          <w:szCs w:val="24"/>
        </w:rPr>
        <w:t>El secreto empresarial es la información confidencial de actividades de tipo productivo, industrial o comercial que una persona natural o jurídica posee, la cual no ha sido difundida</w:t>
      </w:r>
      <w:r w:rsidR="00767405" w:rsidRPr="00433B36">
        <w:rPr>
          <w:rFonts w:asciiTheme="majorHAnsi" w:hAnsiTheme="majorHAnsi" w:cstheme="majorHAnsi"/>
          <w:sz w:val="24"/>
          <w:szCs w:val="24"/>
        </w:rPr>
        <w:t>.</w:t>
      </w:r>
      <w:r w:rsidRPr="00433B36">
        <w:rPr>
          <w:rFonts w:asciiTheme="majorHAnsi" w:hAnsiTheme="majorHAnsi" w:cstheme="majorHAnsi"/>
          <w:sz w:val="24"/>
          <w:szCs w:val="24"/>
        </w:rPr>
        <w:t xml:space="preserve"> </w:t>
      </w:r>
      <w:r w:rsidR="00767405" w:rsidRPr="00433B36">
        <w:rPr>
          <w:rFonts w:asciiTheme="majorHAnsi" w:hAnsiTheme="majorHAnsi" w:cstheme="majorHAnsi"/>
          <w:sz w:val="24"/>
          <w:szCs w:val="24"/>
        </w:rPr>
        <w:t>E</w:t>
      </w:r>
      <w:r w:rsidRPr="00433B36">
        <w:rPr>
          <w:rFonts w:asciiTheme="majorHAnsi" w:hAnsiTheme="majorHAnsi" w:cstheme="majorHAnsi"/>
          <w:sz w:val="24"/>
          <w:szCs w:val="24"/>
        </w:rPr>
        <w:t>sta información generalmente representa una ventaja competitiva frente a la competencia. En Colombia no se otorga protección formal</w:t>
      </w:r>
      <w:r w:rsidR="00767405" w:rsidRPr="00433B36">
        <w:rPr>
          <w:rFonts w:asciiTheme="majorHAnsi" w:hAnsiTheme="majorHAnsi" w:cstheme="majorHAnsi"/>
          <w:sz w:val="24"/>
          <w:szCs w:val="24"/>
        </w:rPr>
        <w:t xml:space="preserve">, </w:t>
      </w:r>
      <w:r w:rsidRPr="00433B36">
        <w:rPr>
          <w:rFonts w:asciiTheme="majorHAnsi" w:hAnsiTheme="majorHAnsi" w:cstheme="majorHAnsi"/>
          <w:sz w:val="24"/>
          <w:szCs w:val="24"/>
        </w:rPr>
        <w:t>cada empresa debe tomar medidas para proteger sus propios secretos comerciales.</w:t>
      </w:r>
    </w:p>
    <w:p w14:paraId="704C4107"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108" w14:textId="77777777" w:rsidR="00917892" w:rsidRPr="00433B36" w:rsidRDefault="0021354E" w:rsidP="00C35607">
      <w:pPr>
        <w:spacing w:after="60" w:line="360" w:lineRule="auto"/>
        <w:ind w:firstLine="709"/>
        <w:jc w:val="both"/>
        <w:rPr>
          <w:rFonts w:asciiTheme="majorHAnsi" w:hAnsiTheme="majorHAnsi" w:cstheme="majorHAnsi"/>
          <w:b/>
          <w:bCs/>
          <w:sz w:val="24"/>
          <w:szCs w:val="24"/>
        </w:rPr>
      </w:pPr>
      <w:r w:rsidRPr="00433B36">
        <w:rPr>
          <w:rFonts w:asciiTheme="majorHAnsi" w:hAnsiTheme="majorHAnsi" w:cstheme="majorHAnsi"/>
          <w:b/>
          <w:bCs/>
          <w:sz w:val="24"/>
          <w:szCs w:val="24"/>
        </w:rPr>
        <w:t>Requisitos:</w:t>
      </w:r>
    </w:p>
    <w:p w14:paraId="704C4109" w14:textId="6CD9F359" w:rsidR="00917892" w:rsidRPr="00433B36" w:rsidRDefault="0021354E" w:rsidP="00C35607">
      <w:pPr>
        <w:numPr>
          <w:ilvl w:val="0"/>
          <w:numId w:val="19"/>
        </w:numPr>
        <w:pBdr>
          <w:top w:val="nil"/>
          <w:left w:val="nil"/>
          <w:bottom w:val="nil"/>
          <w:right w:val="nil"/>
          <w:between w:val="nil"/>
        </w:pBdr>
        <w:tabs>
          <w:tab w:val="left" w:pos="862"/>
        </w:tabs>
        <w:spacing w:after="60" w:line="360" w:lineRule="auto"/>
        <w:ind w:right="824"/>
        <w:jc w:val="both"/>
        <w:rPr>
          <w:rFonts w:asciiTheme="majorHAnsi" w:hAnsiTheme="majorHAnsi" w:cstheme="majorHAnsi"/>
          <w:sz w:val="24"/>
          <w:szCs w:val="24"/>
        </w:rPr>
      </w:pPr>
      <w:r w:rsidRPr="00433B36">
        <w:rPr>
          <w:rFonts w:asciiTheme="majorHAnsi" w:hAnsiTheme="majorHAnsi" w:cstheme="majorHAnsi"/>
          <w:sz w:val="24"/>
          <w:szCs w:val="24"/>
        </w:rPr>
        <w:t>La información debe ser secreta</w:t>
      </w:r>
      <w:r w:rsidR="00767405" w:rsidRPr="00433B36">
        <w:rPr>
          <w:rFonts w:asciiTheme="majorHAnsi" w:hAnsiTheme="majorHAnsi" w:cstheme="majorHAnsi"/>
          <w:sz w:val="24"/>
          <w:szCs w:val="24"/>
        </w:rPr>
        <w:t>,</w:t>
      </w:r>
      <w:r w:rsidRPr="00433B36">
        <w:rPr>
          <w:rFonts w:asciiTheme="majorHAnsi" w:hAnsiTheme="majorHAnsi" w:cstheme="majorHAnsi"/>
          <w:sz w:val="24"/>
          <w:szCs w:val="24"/>
        </w:rPr>
        <w:t xml:space="preserve"> por </w:t>
      </w:r>
      <w:proofErr w:type="gramStart"/>
      <w:r w:rsidRPr="00433B36">
        <w:rPr>
          <w:rFonts w:asciiTheme="majorHAnsi" w:hAnsiTheme="majorHAnsi" w:cstheme="majorHAnsi"/>
          <w:sz w:val="24"/>
          <w:szCs w:val="24"/>
        </w:rPr>
        <w:t>consiguiente</w:t>
      </w:r>
      <w:proofErr w:type="gramEnd"/>
      <w:r w:rsidRPr="00433B36">
        <w:rPr>
          <w:rFonts w:asciiTheme="majorHAnsi" w:hAnsiTheme="majorHAnsi" w:cstheme="majorHAnsi"/>
          <w:sz w:val="24"/>
          <w:szCs w:val="24"/>
        </w:rPr>
        <w:t xml:space="preserve"> que no sea conocida ni accesible a personas naturales o jurídicas externas.</w:t>
      </w:r>
    </w:p>
    <w:p w14:paraId="704C410A" w14:textId="424E38AD" w:rsidR="00917892" w:rsidRPr="00433B36" w:rsidRDefault="0021354E" w:rsidP="00C35607">
      <w:pPr>
        <w:numPr>
          <w:ilvl w:val="0"/>
          <w:numId w:val="19"/>
        </w:numPr>
        <w:pBdr>
          <w:top w:val="nil"/>
          <w:left w:val="nil"/>
          <w:bottom w:val="nil"/>
          <w:right w:val="nil"/>
          <w:between w:val="nil"/>
        </w:pBdr>
        <w:tabs>
          <w:tab w:val="left" w:pos="862"/>
        </w:tabs>
        <w:spacing w:after="60" w:line="360" w:lineRule="auto"/>
        <w:ind w:hanging="361"/>
        <w:jc w:val="both"/>
        <w:rPr>
          <w:rFonts w:asciiTheme="majorHAnsi" w:hAnsiTheme="majorHAnsi" w:cstheme="majorHAnsi"/>
          <w:sz w:val="24"/>
          <w:szCs w:val="24"/>
        </w:rPr>
      </w:pPr>
      <w:r w:rsidRPr="00433B36">
        <w:rPr>
          <w:rFonts w:asciiTheme="majorHAnsi" w:hAnsiTheme="majorHAnsi" w:cstheme="majorHAnsi"/>
          <w:sz w:val="24"/>
          <w:szCs w:val="24"/>
        </w:rPr>
        <w:t>La información debe tener un valor comercial por ser secreta</w:t>
      </w:r>
      <w:r w:rsidR="006D5306" w:rsidRPr="00433B36">
        <w:rPr>
          <w:rFonts w:asciiTheme="majorHAnsi" w:hAnsiTheme="majorHAnsi" w:cstheme="majorHAnsi"/>
          <w:sz w:val="24"/>
          <w:szCs w:val="24"/>
        </w:rPr>
        <w:t>.</w:t>
      </w:r>
    </w:p>
    <w:p w14:paraId="704C410B" w14:textId="335D74F1" w:rsidR="00917892" w:rsidRPr="00433B36" w:rsidRDefault="0021354E" w:rsidP="00C35607">
      <w:pPr>
        <w:numPr>
          <w:ilvl w:val="0"/>
          <w:numId w:val="19"/>
        </w:numPr>
        <w:pBdr>
          <w:top w:val="nil"/>
          <w:left w:val="nil"/>
          <w:bottom w:val="nil"/>
          <w:right w:val="nil"/>
          <w:between w:val="nil"/>
        </w:pBdr>
        <w:tabs>
          <w:tab w:val="left" w:pos="862"/>
        </w:tabs>
        <w:spacing w:after="60" w:line="360" w:lineRule="auto"/>
        <w:ind w:left="861" w:right="818"/>
        <w:jc w:val="both"/>
        <w:rPr>
          <w:rFonts w:asciiTheme="majorHAnsi" w:hAnsiTheme="majorHAnsi" w:cstheme="majorHAnsi"/>
          <w:sz w:val="24"/>
          <w:szCs w:val="24"/>
        </w:rPr>
      </w:pPr>
      <w:r w:rsidRPr="00433B36">
        <w:rPr>
          <w:rFonts w:asciiTheme="majorHAnsi" w:hAnsiTheme="majorHAnsi" w:cstheme="majorHAnsi"/>
          <w:sz w:val="24"/>
          <w:szCs w:val="24"/>
        </w:rPr>
        <w:t>Que la información haya sido objeto de medidas razonables tomadas por su legítimo poseedor para mantenerla secreta</w:t>
      </w:r>
      <w:r w:rsidR="00767405" w:rsidRPr="00433B36">
        <w:rPr>
          <w:rFonts w:asciiTheme="majorHAnsi" w:hAnsiTheme="majorHAnsi" w:cstheme="majorHAnsi"/>
          <w:sz w:val="24"/>
          <w:szCs w:val="24"/>
        </w:rPr>
        <w:t xml:space="preserve"> (Decisión 486, artículo 260).</w:t>
      </w:r>
    </w:p>
    <w:p w14:paraId="704C410C" w14:textId="0418ADC5" w:rsidR="00917892" w:rsidRPr="00433B36" w:rsidRDefault="00917892" w:rsidP="00C35607">
      <w:pPr>
        <w:pBdr>
          <w:top w:val="nil"/>
          <w:left w:val="nil"/>
          <w:bottom w:val="nil"/>
          <w:right w:val="nil"/>
          <w:between w:val="nil"/>
        </w:pBdr>
        <w:spacing w:after="60" w:line="360" w:lineRule="auto"/>
        <w:ind w:left="6289"/>
        <w:jc w:val="both"/>
        <w:rPr>
          <w:rFonts w:asciiTheme="majorHAnsi" w:hAnsiTheme="majorHAnsi" w:cstheme="majorHAnsi"/>
          <w:sz w:val="24"/>
          <w:szCs w:val="24"/>
        </w:rPr>
      </w:pPr>
    </w:p>
    <w:p w14:paraId="704C410D"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10E" w14:textId="133B1312" w:rsidR="00917892" w:rsidRPr="00433B36" w:rsidRDefault="0021354E" w:rsidP="00C35607">
      <w:pPr>
        <w:pBdr>
          <w:top w:val="nil"/>
          <w:left w:val="nil"/>
          <w:bottom w:val="nil"/>
          <w:right w:val="nil"/>
          <w:between w:val="nil"/>
        </w:pBdr>
        <w:spacing w:before="1" w:after="60" w:line="360" w:lineRule="auto"/>
        <w:ind w:left="142"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No se considera como secreto empresarial: </w:t>
      </w:r>
      <w:r w:rsidRPr="00433B36">
        <w:rPr>
          <w:rFonts w:asciiTheme="majorHAnsi" w:hAnsiTheme="majorHAnsi" w:cstheme="majorHAnsi"/>
          <w:sz w:val="24"/>
          <w:szCs w:val="24"/>
        </w:rPr>
        <w:t>aquella información que deba ser divulgada por disposición legal o por orden judicial. No se considerará que entra al dominio público o que es divulgada por disposición legal aquella información que sea proporcionada a cualquier autoridad por una persona que la posea, cuando la proporcione a efecto de obtener licencias, permisos, autorizaciones, registros o cualesquiera otros actos de autoridad (</w:t>
      </w:r>
      <w:r w:rsidR="00874C1A" w:rsidRPr="00433B36">
        <w:rPr>
          <w:rFonts w:asciiTheme="majorHAnsi" w:hAnsiTheme="majorHAnsi" w:cstheme="majorHAnsi"/>
          <w:sz w:val="24"/>
          <w:szCs w:val="24"/>
        </w:rPr>
        <w:t>Decisión 486, artículo 261</w:t>
      </w:r>
      <w:r w:rsidRPr="00433B36">
        <w:rPr>
          <w:rFonts w:asciiTheme="majorHAnsi" w:hAnsiTheme="majorHAnsi" w:cstheme="majorHAnsi"/>
          <w:sz w:val="24"/>
          <w:szCs w:val="24"/>
        </w:rPr>
        <w:t>).</w:t>
      </w:r>
    </w:p>
    <w:p w14:paraId="704C410F"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110" w14:textId="77777777" w:rsidR="00917892" w:rsidRPr="00433B36" w:rsidRDefault="0021354E" w:rsidP="00C35607">
      <w:pPr>
        <w:spacing w:after="60" w:line="360" w:lineRule="auto"/>
        <w:ind w:left="142" w:right="817"/>
        <w:jc w:val="both"/>
        <w:rPr>
          <w:rFonts w:asciiTheme="majorHAnsi" w:hAnsiTheme="majorHAnsi" w:cstheme="majorHAnsi"/>
          <w:sz w:val="24"/>
          <w:szCs w:val="24"/>
        </w:rPr>
      </w:pPr>
      <w:r w:rsidRPr="00433B36">
        <w:rPr>
          <w:rFonts w:asciiTheme="majorHAnsi" w:hAnsiTheme="majorHAnsi" w:cstheme="majorHAnsi"/>
          <w:b/>
          <w:sz w:val="24"/>
          <w:szCs w:val="24"/>
        </w:rPr>
        <w:t xml:space="preserve">Tiempo de protección: </w:t>
      </w:r>
      <w:r w:rsidRPr="00433B36">
        <w:rPr>
          <w:rFonts w:asciiTheme="majorHAnsi" w:hAnsiTheme="majorHAnsi" w:cstheme="majorHAnsi"/>
          <w:sz w:val="24"/>
          <w:szCs w:val="24"/>
        </w:rPr>
        <w:t>el secreto empresarial se mantendrá, mientras se conserve el mismo.</w:t>
      </w:r>
    </w:p>
    <w:p w14:paraId="704C4111" w14:textId="77777777" w:rsidR="00917892" w:rsidRPr="00433B36" w:rsidRDefault="00917892" w:rsidP="00C35607">
      <w:pPr>
        <w:pBdr>
          <w:top w:val="nil"/>
          <w:left w:val="nil"/>
          <w:bottom w:val="nil"/>
          <w:right w:val="nil"/>
          <w:between w:val="nil"/>
        </w:pBdr>
        <w:spacing w:before="12" w:after="60" w:line="360" w:lineRule="auto"/>
        <w:jc w:val="both"/>
        <w:rPr>
          <w:rFonts w:asciiTheme="majorHAnsi" w:hAnsiTheme="majorHAnsi" w:cstheme="majorHAnsi"/>
          <w:sz w:val="24"/>
          <w:szCs w:val="24"/>
        </w:rPr>
      </w:pPr>
    </w:p>
    <w:p w14:paraId="704C4112" w14:textId="182E9E49" w:rsidR="00917892" w:rsidRPr="00433B36" w:rsidRDefault="00874C1A" w:rsidP="00C35607">
      <w:pPr>
        <w:pBdr>
          <w:top w:val="nil"/>
          <w:left w:val="nil"/>
          <w:bottom w:val="nil"/>
          <w:right w:val="nil"/>
          <w:between w:val="nil"/>
        </w:pBdr>
        <w:spacing w:after="60" w:line="360" w:lineRule="auto"/>
        <w:ind w:left="142" w:right="820"/>
        <w:jc w:val="both"/>
        <w:rPr>
          <w:rFonts w:asciiTheme="majorHAnsi" w:hAnsiTheme="majorHAnsi" w:cstheme="majorHAnsi"/>
          <w:sz w:val="24"/>
          <w:szCs w:val="24"/>
          <w:u w:val="single"/>
        </w:rPr>
      </w:pPr>
      <w:r w:rsidRPr="00433B36">
        <w:rPr>
          <w:rFonts w:asciiTheme="majorHAnsi" w:hAnsiTheme="majorHAnsi" w:cstheme="majorHAnsi"/>
          <w:sz w:val="24"/>
          <w:szCs w:val="24"/>
        </w:rPr>
        <w:lastRenderedPageBreak/>
        <w:t xml:space="preserve">En caso de requerir más información se recomienda consultar OMPI (s. f.). </w:t>
      </w:r>
    </w:p>
    <w:p w14:paraId="3290023E" w14:textId="77777777" w:rsidR="00025D57" w:rsidRPr="00433B36" w:rsidRDefault="00025D57" w:rsidP="00C35607">
      <w:pPr>
        <w:pBdr>
          <w:top w:val="nil"/>
          <w:left w:val="nil"/>
          <w:bottom w:val="nil"/>
          <w:right w:val="nil"/>
          <w:between w:val="nil"/>
        </w:pBdr>
        <w:spacing w:after="60" w:line="360" w:lineRule="auto"/>
        <w:ind w:right="820"/>
        <w:jc w:val="both"/>
        <w:rPr>
          <w:rFonts w:asciiTheme="majorHAnsi" w:hAnsiTheme="majorHAnsi" w:cstheme="majorHAnsi"/>
          <w:sz w:val="24"/>
          <w:szCs w:val="24"/>
          <w:u w:val="single"/>
        </w:rPr>
      </w:pPr>
    </w:p>
    <w:p w14:paraId="70BBE0BD" w14:textId="12FE50BF" w:rsidR="00025D57" w:rsidRPr="00433B36" w:rsidRDefault="00025D57" w:rsidP="00C35607">
      <w:pPr>
        <w:pStyle w:val="Ttulo2"/>
        <w:spacing w:after="60" w:line="360" w:lineRule="auto"/>
        <w:jc w:val="both"/>
        <w:rPr>
          <w:rFonts w:asciiTheme="majorHAnsi" w:hAnsiTheme="majorHAnsi" w:cstheme="majorHAnsi"/>
          <w:b/>
          <w:bCs/>
          <w:sz w:val="24"/>
          <w:szCs w:val="24"/>
        </w:rPr>
      </w:pPr>
      <w:bookmarkStart w:id="20" w:name="_Toc174366161"/>
      <w:r w:rsidRPr="00433B36">
        <w:rPr>
          <w:rFonts w:asciiTheme="majorHAnsi" w:hAnsiTheme="majorHAnsi" w:cstheme="majorHAnsi"/>
          <w:b/>
          <w:bCs/>
          <w:sz w:val="24"/>
          <w:szCs w:val="24"/>
        </w:rPr>
        <w:t>3.3. Derecho de obtentor de variedades vegetales</w:t>
      </w:r>
      <w:bookmarkEnd w:id="20"/>
    </w:p>
    <w:p w14:paraId="704C4115"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b/>
          <w:sz w:val="24"/>
          <w:szCs w:val="24"/>
        </w:rPr>
      </w:pPr>
    </w:p>
    <w:p w14:paraId="704C4116" w14:textId="6EF2E4CA" w:rsidR="00917892" w:rsidRPr="00433B36" w:rsidRDefault="0021354E" w:rsidP="00C35607">
      <w:pPr>
        <w:pBdr>
          <w:top w:val="nil"/>
          <w:left w:val="nil"/>
          <w:bottom w:val="nil"/>
          <w:right w:val="nil"/>
          <w:between w:val="nil"/>
        </w:pBdr>
        <w:spacing w:before="1" w:after="60" w:line="360" w:lineRule="auto"/>
        <w:ind w:left="142" w:right="824"/>
        <w:jc w:val="both"/>
        <w:rPr>
          <w:rFonts w:asciiTheme="majorHAnsi" w:hAnsiTheme="majorHAnsi" w:cstheme="majorHAnsi"/>
          <w:sz w:val="24"/>
          <w:szCs w:val="24"/>
        </w:rPr>
      </w:pPr>
      <w:r w:rsidRPr="00433B36">
        <w:rPr>
          <w:rFonts w:asciiTheme="majorHAnsi" w:hAnsiTheme="majorHAnsi" w:cstheme="majorHAnsi"/>
          <w:sz w:val="24"/>
          <w:szCs w:val="24"/>
        </w:rPr>
        <w:t xml:space="preserve">El derecho de obtentor de variedades vegetales “es el derecho exclusivo que se otorga a quien desarrolla y termina una nueva variedad para su explotación” </w:t>
      </w:r>
      <w:r w:rsidR="007E074C" w:rsidRPr="00433B36">
        <w:rPr>
          <w:rFonts w:asciiTheme="majorHAnsi" w:hAnsiTheme="majorHAnsi" w:cstheme="majorHAnsi"/>
          <w:sz w:val="24"/>
          <w:szCs w:val="24"/>
        </w:rPr>
        <w:t>(ICA, s. f.)</w:t>
      </w:r>
      <w:r w:rsidR="006D5306" w:rsidRPr="00433B36">
        <w:rPr>
          <w:rFonts w:asciiTheme="majorHAnsi" w:hAnsiTheme="majorHAnsi" w:cstheme="majorHAnsi"/>
          <w:sz w:val="24"/>
          <w:szCs w:val="24"/>
        </w:rPr>
        <w:t>.</w:t>
      </w:r>
    </w:p>
    <w:p w14:paraId="704C4117" w14:textId="77777777" w:rsidR="00917892" w:rsidRPr="00433B36" w:rsidRDefault="00917892" w:rsidP="00C35607">
      <w:pPr>
        <w:pBdr>
          <w:top w:val="nil"/>
          <w:left w:val="nil"/>
          <w:bottom w:val="nil"/>
          <w:right w:val="nil"/>
          <w:between w:val="nil"/>
        </w:pBdr>
        <w:spacing w:after="60" w:line="360" w:lineRule="auto"/>
        <w:jc w:val="both"/>
        <w:rPr>
          <w:rFonts w:asciiTheme="majorHAnsi" w:hAnsiTheme="majorHAnsi" w:cstheme="majorHAnsi"/>
          <w:sz w:val="24"/>
          <w:szCs w:val="24"/>
        </w:rPr>
      </w:pPr>
    </w:p>
    <w:p w14:paraId="704C4118" w14:textId="5966BFD6" w:rsidR="00917892" w:rsidRPr="00433B36" w:rsidRDefault="0021354E" w:rsidP="00C35607">
      <w:pPr>
        <w:pBdr>
          <w:top w:val="nil"/>
          <w:left w:val="nil"/>
          <w:bottom w:val="nil"/>
          <w:right w:val="nil"/>
          <w:between w:val="nil"/>
        </w:pBdr>
        <w:spacing w:before="36" w:after="60" w:line="360" w:lineRule="auto"/>
        <w:ind w:left="142" w:right="823"/>
        <w:jc w:val="both"/>
        <w:rPr>
          <w:rFonts w:asciiTheme="majorHAnsi" w:hAnsiTheme="majorHAnsi" w:cstheme="majorHAnsi"/>
          <w:sz w:val="24"/>
          <w:szCs w:val="24"/>
        </w:rPr>
      </w:pPr>
      <w:r w:rsidRPr="00433B36">
        <w:rPr>
          <w:rFonts w:asciiTheme="majorHAnsi" w:hAnsiTheme="majorHAnsi" w:cstheme="majorHAnsi"/>
          <w:sz w:val="24"/>
          <w:szCs w:val="24"/>
        </w:rPr>
        <w:t xml:space="preserve">El derecho de obtentor es el derecho de protección vía propiedad intelectual más reciente frente a los tradicionales mecanismos de protección </w:t>
      </w:r>
      <w:r w:rsidR="003676F9" w:rsidRPr="00433B36">
        <w:rPr>
          <w:rFonts w:asciiTheme="majorHAnsi" w:hAnsiTheme="majorHAnsi" w:cstheme="majorHAnsi"/>
          <w:sz w:val="24"/>
          <w:szCs w:val="24"/>
        </w:rPr>
        <w:t>por la misma vía</w:t>
      </w:r>
      <w:r w:rsidRPr="00433B36">
        <w:rPr>
          <w:rFonts w:asciiTheme="majorHAnsi" w:hAnsiTheme="majorHAnsi" w:cstheme="majorHAnsi"/>
          <w:sz w:val="24"/>
          <w:szCs w:val="24"/>
        </w:rPr>
        <w:t>, es decir, frente a la propiedad industrial y al derecho de autor</w:t>
      </w:r>
      <w:r w:rsidR="005756BE" w:rsidRPr="00433B36">
        <w:rPr>
          <w:rFonts w:asciiTheme="majorHAnsi" w:hAnsiTheme="majorHAnsi" w:cstheme="majorHAnsi"/>
          <w:sz w:val="24"/>
          <w:szCs w:val="24"/>
        </w:rPr>
        <w:t xml:space="preserve"> </w:t>
      </w:r>
      <w:r w:rsidR="003676F9" w:rsidRPr="00433B36">
        <w:rPr>
          <w:rFonts w:asciiTheme="majorHAnsi" w:hAnsiTheme="majorHAnsi" w:cstheme="majorHAnsi"/>
          <w:sz w:val="24"/>
          <w:szCs w:val="24"/>
        </w:rPr>
        <w:t>(ICA, s. f.)</w:t>
      </w:r>
      <w:r w:rsidRPr="00433B36">
        <w:rPr>
          <w:rFonts w:asciiTheme="majorHAnsi" w:hAnsiTheme="majorHAnsi" w:cstheme="majorHAnsi"/>
          <w:sz w:val="24"/>
          <w:szCs w:val="24"/>
        </w:rPr>
        <w:t xml:space="preserve">. Este derecho, se ha denominado </w:t>
      </w:r>
      <w:r w:rsidRPr="00433B36">
        <w:rPr>
          <w:rFonts w:asciiTheme="majorHAnsi" w:hAnsiTheme="majorHAnsi" w:cstheme="majorHAnsi"/>
          <w:i/>
          <w:iCs/>
          <w:sz w:val="24"/>
          <w:szCs w:val="24"/>
        </w:rPr>
        <w:t>sui generis</w:t>
      </w:r>
      <w:r w:rsidRPr="00433B36">
        <w:rPr>
          <w:rFonts w:asciiTheme="majorHAnsi" w:hAnsiTheme="majorHAnsi" w:cstheme="majorHAnsi"/>
          <w:sz w:val="24"/>
          <w:szCs w:val="24"/>
        </w:rPr>
        <w:t xml:space="preserve">, al contener características propias </w:t>
      </w:r>
      <w:r w:rsidR="003676F9" w:rsidRPr="00433B36">
        <w:rPr>
          <w:rFonts w:asciiTheme="majorHAnsi" w:hAnsiTheme="majorHAnsi" w:cstheme="majorHAnsi"/>
          <w:sz w:val="24"/>
          <w:szCs w:val="24"/>
        </w:rPr>
        <w:t xml:space="preserve">con </w:t>
      </w:r>
      <w:r w:rsidRPr="00433B36">
        <w:rPr>
          <w:rFonts w:asciiTheme="majorHAnsi" w:hAnsiTheme="majorHAnsi" w:cstheme="majorHAnsi"/>
          <w:sz w:val="24"/>
          <w:szCs w:val="24"/>
        </w:rPr>
        <w:t xml:space="preserve">respecto </w:t>
      </w:r>
      <w:r w:rsidR="003676F9" w:rsidRPr="00433B36">
        <w:rPr>
          <w:rFonts w:asciiTheme="majorHAnsi" w:hAnsiTheme="majorHAnsi" w:cstheme="majorHAnsi"/>
          <w:sz w:val="24"/>
          <w:szCs w:val="24"/>
        </w:rPr>
        <w:t xml:space="preserve">a </w:t>
      </w:r>
      <w:r w:rsidRPr="00433B36">
        <w:rPr>
          <w:rFonts w:asciiTheme="majorHAnsi" w:hAnsiTheme="majorHAnsi" w:cstheme="majorHAnsi"/>
          <w:sz w:val="24"/>
          <w:szCs w:val="24"/>
        </w:rPr>
        <w:t>la protección a las variedades vegetales, atendiendo a la naturaleza del objeto protegido, pero sin desconocer los elementos particulares de la propiedad intelectual.</w:t>
      </w:r>
    </w:p>
    <w:p w14:paraId="704C4119" w14:textId="77777777" w:rsidR="00917892" w:rsidRPr="00433B36" w:rsidRDefault="00917892" w:rsidP="00C35607">
      <w:pPr>
        <w:pBdr>
          <w:top w:val="nil"/>
          <w:left w:val="nil"/>
          <w:bottom w:val="nil"/>
          <w:right w:val="nil"/>
          <w:between w:val="nil"/>
        </w:pBdr>
        <w:spacing w:before="1" w:after="60" w:line="360" w:lineRule="auto"/>
        <w:jc w:val="both"/>
        <w:rPr>
          <w:rFonts w:asciiTheme="majorHAnsi" w:hAnsiTheme="majorHAnsi" w:cstheme="majorHAnsi"/>
          <w:sz w:val="24"/>
          <w:szCs w:val="24"/>
        </w:rPr>
      </w:pPr>
    </w:p>
    <w:p w14:paraId="704C411A" w14:textId="37075CBF" w:rsidR="00917892" w:rsidRPr="00433B36" w:rsidRDefault="0021354E" w:rsidP="00C35607">
      <w:pPr>
        <w:pBdr>
          <w:top w:val="nil"/>
          <w:left w:val="nil"/>
          <w:bottom w:val="nil"/>
          <w:right w:val="nil"/>
          <w:between w:val="nil"/>
        </w:pBdr>
        <w:spacing w:after="60" w:line="360" w:lineRule="auto"/>
        <w:ind w:left="142"/>
        <w:jc w:val="both"/>
        <w:rPr>
          <w:rFonts w:asciiTheme="majorHAnsi" w:hAnsiTheme="majorHAnsi" w:cstheme="majorHAnsi"/>
          <w:sz w:val="24"/>
          <w:szCs w:val="24"/>
        </w:rPr>
      </w:pPr>
      <w:r w:rsidRPr="00433B36">
        <w:rPr>
          <w:rFonts w:asciiTheme="majorHAnsi" w:hAnsiTheme="majorHAnsi" w:cstheme="majorHAnsi"/>
          <w:sz w:val="24"/>
          <w:szCs w:val="24"/>
        </w:rPr>
        <w:t xml:space="preserve">Miguel Ángel </w:t>
      </w:r>
      <w:proofErr w:type="spellStart"/>
      <w:r w:rsidRPr="00433B36">
        <w:rPr>
          <w:rFonts w:asciiTheme="majorHAnsi" w:hAnsiTheme="majorHAnsi" w:cstheme="majorHAnsi"/>
          <w:sz w:val="24"/>
          <w:szCs w:val="24"/>
        </w:rPr>
        <w:t>Rapela</w:t>
      </w:r>
      <w:proofErr w:type="spellEnd"/>
      <w:r w:rsidR="003676F9" w:rsidRPr="00433B36">
        <w:rPr>
          <w:rFonts w:asciiTheme="majorHAnsi" w:hAnsiTheme="majorHAnsi" w:cstheme="majorHAnsi"/>
          <w:sz w:val="24"/>
          <w:szCs w:val="24"/>
        </w:rPr>
        <w:t xml:space="preserve"> (20006)</w:t>
      </w:r>
      <w:r w:rsidRPr="00433B36">
        <w:rPr>
          <w:rFonts w:asciiTheme="majorHAnsi" w:hAnsiTheme="majorHAnsi" w:cstheme="majorHAnsi"/>
          <w:sz w:val="24"/>
          <w:szCs w:val="24"/>
        </w:rPr>
        <w:t xml:space="preserve"> señala que este derecho tiene </w:t>
      </w:r>
      <w:r w:rsidR="003676F9" w:rsidRPr="00433B36">
        <w:rPr>
          <w:rFonts w:asciiTheme="majorHAnsi" w:hAnsiTheme="majorHAnsi" w:cstheme="majorHAnsi"/>
          <w:sz w:val="24"/>
          <w:szCs w:val="24"/>
        </w:rPr>
        <w:t xml:space="preserve">dos </w:t>
      </w:r>
      <w:r w:rsidRPr="00433B36">
        <w:rPr>
          <w:rFonts w:asciiTheme="majorHAnsi" w:hAnsiTheme="majorHAnsi" w:cstheme="majorHAnsi"/>
          <w:sz w:val="24"/>
          <w:szCs w:val="24"/>
        </w:rPr>
        <w:t>aspectos particulares específicos:</w:t>
      </w:r>
    </w:p>
    <w:p w14:paraId="704C411B" w14:textId="77777777" w:rsidR="00917892" w:rsidRPr="00433B36" w:rsidRDefault="00917892" w:rsidP="00C35607">
      <w:pPr>
        <w:pBdr>
          <w:top w:val="nil"/>
          <w:left w:val="nil"/>
          <w:bottom w:val="nil"/>
          <w:right w:val="nil"/>
          <w:between w:val="nil"/>
        </w:pBdr>
        <w:spacing w:after="60" w:line="360" w:lineRule="auto"/>
        <w:jc w:val="both"/>
        <w:rPr>
          <w:rFonts w:asciiTheme="majorHAnsi" w:hAnsiTheme="majorHAnsi" w:cstheme="majorHAnsi"/>
          <w:sz w:val="24"/>
          <w:szCs w:val="24"/>
        </w:rPr>
      </w:pPr>
    </w:p>
    <w:p w14:paraId="704C411C" w14:textId="77777777" w:rsidR="00917892" w:rsidRPr="00433B36" w:rsidRDefault="0021354E" w:rsidP="00C35607">
      <w:pPr>
        <w:numPr>
          <w:ilvl w:val="0"/>
          <w:numId w:val="5"/>
        </w:numPr>
        <w:pBdr>
          <w:top w:val="nil"/>
          <w:left w:val="nil"/>
          <w:bottom w:val="nil"/>
          <w:right w:val="nil"/>
          <w:between w:val="nil"/>
        </w:pBdr>
        <w:tabs>
          <w:tab w:val="left" w:pos="862"/>
        </w:tabs>
        <w:spacing w:after="60" w:line="360" w:lineRule="auto"/>
        <w:ind w:left="861" w:right="821"/>
        <w:jc w:val="both"/>
        <w:rPr>
          <w:rFonts w:asciiTheme="majorHAnsi" w:hAnsiTheme="majorHAnsi" w:cstheme="majorHAnsi"/>
          <w:sz w:val="24"/>
          <w:szCs w:val="24"/>
        </w:rPr>
      </w:pPr>
      <w:r w:rsidRPr="00433B36">
        <w:rPr>
          <w:rFonts w:asciiTheme="majorHAnsi" w:hAnsiTheme="majorHAnsi" w:cstheme="majorHAnsi"/>
          <w:sz w:val="24"/>
          <w:szCs w:val="24"/>
        </w:rPr>
        <w:t>No es un derecho que proteja la semilla como unidad morfológica tangible, sino que es un derecho para proteger la información genética o germoplasma.</w:t>
      </w:r>
    </w:p>
    <w:p w14:paraId="704C411E" w14:textId="7450E137" w:rsidR="00917892" w:rsidRPr="002B26C1" w:rsidRDefault="0021354E" w:rsidP="00C35607">
      <w:pPr>
        <w:numPr>
          <w:ilvl w:val="0"/>
          <w:numId w:val="5"/>
        </w:numPr>
        <w:pBdr>
          <w:top w:val="nil"/>
          <w:left w:val="nil"/>
          <w:bottom w:val="nil"/>
          <w:right w:val="nil"/>
          <w:between w:val="nil"/>
        </w:pBdr>
        <w:tabs>
          <w:tab w:val="left" w:pos="862"/>
        </w:tabs>
        <w:spacing w:before="11" w:after="60" w:line="360" w:lineRule="auto"/>
        <w:ind w:left="861" w:right="816"/>
        <w:jc w:val="both"/>
        <w:rPr>
          <w:rFonts w:asciiTheme="majorHAnsi" w:hAnsiTheme="majorHAnsi" w:cstheme="majorHAnsi"/>
          <w:sz w:val="24"/>
          <w:szCs w:val="24"/>
        </w:rPr>
      </w:pPr>
      <w:r w:rsidRPr="002B26C1">
        <w:rPr>
          <w:rFonts w:asciiTheme="majorHAnsi" w:hAnsiTheme="majorHAnsi" w:cstheme="majorHAnsi"/>
          <w:sz w:val="24"/>
          <w:szCs w:val="24"/>
        </w:rPr>
        <w:t>El objeto protegido es una variedad vegetal resultante de la expresión de todo su germoplasma</w:t>
      </w:r>
      <w:r w:rsidR="002B26C1" w:rsidRPr="002B26C1">
        <w:rPr>
          <w:rFonts w:asciiTheme="majorHAnsi" w:hAnsiTheme="majorHAnsi" w:cstheme="majorHAnsi"/>
          <w:sz w:val="24"/>
          <w:szCs w:val="24"/>
        </w:rPr>
        <w:t>.</w:t>
      </w:r>
    </w:p>
    <w:p w14:paraId="53BB51AC" w14:textId="69CA6CAA" w:rsidR="002B26C1" w:rsidRPr="00433B36" w:rsidRDefault="0021354E" w:rsidP="00C35607">
      <w:pPr>
        <w:pBdr>
          <w:top w:val="nil"/>
          <w:left w:val="nil"/>
          <w:bottom w:val="nil"/>
          <w:right w:val="nil"/>
          <w:between w:val="nil"/>
        </w:pBdr>
        <w:spacing w:before="1" w:after="60" w:line="360" w:lineRule="auto"/>
        <w:ind w:left="142" w:right="814"/>
        <w:jc w:val="both"/>
        <w:rPr>
          <w:rFonts w:asciiTheme="majorHAnsi" w:hAnsiTheme="majorHAnsi" w:cstheme="majorHAnsi"/>
          <w:sz w:val="24"/>
          <w:szCs w:val="24"/>
        </w:rPr>
      </w:pPr>
      <w:r w:rsidRPr="00433B36">
        <w:rPr>
          <w:rFonts w:asciiTheme="majorHAnsi" w:hAnsiTheme="majorHAnsi" w:cstheme="majorHAnsi"/>
          <w:sz w:val="24"/>
          <w:szCs w:val="24"/>
        </w:rPr>
        <w:t>Al respecto, el principal acuerdo internacional para la protección de las variedades vegetales es el Convenio Internacional para la Protección de Nuevas Variedades Vegetales</w:t>
      </w:r>
      <w:r w:rsidR="00C13D22" w:rsidRPr="00433B36">
        <w:rPr>
          <w:rFonts w:asciiTheme="majorHAnsi" w:hAnsiTheme="majorHAnsi" w:cstheme="majorHAnsi"/>
          <w:sz w:val="24"/>
          <w:szCs w:val="24"/>
        </w:rPr>
        <w:t>,</w:t>
      </w:r>
      <w:r w:rsidRPr="00433B36">
        <w:rPr>
          <w:rFonts w:asciiTheme="majorHAnsi" w:hAnsiTheme="majorHAnsi" w:cstheme="majorHAnsi"/>
          <w:sz w:val="24"/>
          <w:szCs w:val="24"/>
        </w:rPr>
        <w:t xml:space="preserve"> liderado por la Unión Internacional para la Protección de las Obtenciones Vegetales </w:t>
      </w:r>
      <w:r w:rsidR="00C13D22" w:rsidRPr="00433B36">
        <w:rPr>
          <w:rFonts w:asciiTheme="majorHAnsi" w:hAnsiTheme="majorHAnsi" w:cstheme="majorHAnsi"/>
          <w:sz w:val="24"/>
          <w:szCs w:val="24"/>
        </w:rPr>
        <w:t>(</w:t>
      </w:r>
      <w:r w:rsidRPr="00433B36">
        <w:rPr>
          <w:rFonts w:asciiTheme="majorHAnsi" w:hAnsiTheme="majorHAnsi" w:cstheme="majorHAnsi"/>
          <w:sz w:val="24"/>
          <w:szCs w:val="24"/>
        </w:rPr>
        <w:t>UPOV</w:t>
      </w:r>
      <w:r w:rsidR="00C13D22" w:rsidRPr="00433B36">
        <w:rPr>
          <w:rFonts w:asciiTheme="majorHAnsi" w:hAnsiTheme="majorHAnsi" w:cstheme="majorHAnsi"/>
          <w:sz w:val="24"/>
          <w:szCs w:val="24"/>
        </w:rPr>
        <w:t>)</w:t>
      </w:r>
      <w:r w:rsidRPr="00433B36">
        <w:rPr>
          <w:rFonts w:asciiTheme="majorHAnsi" w:hAnsiTheme="majorHAnsi" w:cstheme="majorHAnsi"/>
          <w:sz w:val="24"/>
          <w:szCs w:val="24"/>
        </w:rPr>
        <w:t>, de la cual Colombia es miembro desde 1996</w:t>
      </w:r>
      <w:r w:rsidR="00C13D22" w:rsidRPr="00433B36">
        <w:rPr>
          <w:rFonts w:asciiTheme="majorHAnsi" w:hAnsiTheme="majorHAnsi" w:cstheme="majorHAnsi"/>
          <w:sz w:val="24"/>
          <w:szCs w:val="24"/>
        </w:rPr>
        <w:t>,</w:t>
      </w:r>
      <w:r w:rsidRPr="00433B36">
        <w:rPr>
          <w:rFonts w:asciiTheme="majorHAnsi" w:hAnsiTheme="majorHAnsi" w:cstheme="majorHAnsi"/>
          <w:sz w:val="24"/>
          <w:szCs w:val="24"/>
        </w:rPr>
        <w:t xml:space="preserve"> cuando adoptó el acta de 1978.</w:t>
      </w:r>
    </w:p>
    <w:p w14:paraId="704C4120" w14:textId="77777777" w:rsidR="00917892" w:rsidRPr="00433B36" w:rsidRDefault="00917892" w:rsidP="00C35607">
      <w:pPr>
        <w:pBdr>
          <w:top w:val="nil"/>
          <w:left w:val="nil"/>
          <w:bottom w:val="nil"/>
          <w:right w:val="nil"/>
          <w:between w:val="nil"/>
        </w:pBdr>
        <w:spacing w:before="1" w:after="60" w:line="360" w:lineRule="auto"/>
        <w:ind w:left="142" w:right="814"/>
        <w:jc w:val="both"/>
        <w:rPr>
          <w:rFonts w:asciiTheme="majorHAnsi" w:hAnsiTheme="majorHAnsi" w:cstheme="majorHAnsi"/>
          <w:sz w:val="24"/>
          <w:szCs w:val="24"/>
        </w:rPr>
      </w:pPr>
    </w:p>
    <w:p w14:paraId="704C4121" w14:textId="2F2B24C7" w:rsidR="00917892" w:rsidRPr="00433B36" w:rsidRDefault="0021354E" w:rsidP="00C35607">
      <w:pPr>
        <w:pBdr>
          <w:top w:val="nil"/>
          <w:left w:val="nil"/>
          <w:bottom w:val="nil"/>
          <w:right w:val="nil"/>
          <w:between w:val="nil"/>
        </w:pBdr>
        <w:spacing w:after="60" w:line="360" w:lineRule="auto"/>
        <w:ind w:left="142" w:right="815"/>
        <w:jc w:val="both"/>
        <w:rPr>
          <w:rFonts w:asciiTheme="majorHAnsi" w:hAnsiTheme="majorHAnsi" w:cstheme="majorHAnsi"/>
          <w:sz w:val="24"/>
          <w:szCs w:val="24"/>
        </w:rPr>
      </w:pPr>
      <w:r w:rsidRPr="00433B36">
        <w:rPr>
          <w:rFonts w:asciiTheme="majorHAnsi" w:hAnsiTheme="majorHAnsi" w:cstheme="majorHAnsi"/>
          <w:sz w:val="24"/>
          <w:szCs w:val="24"/>
        </w:rPr>
        <w:t>A nivel regional andino, este derecho se encuentra reglado por la Decisión Andina 345 de 1993</w:t>
      </w:r>
      <w:r w:rsidR="00BA69BA" w:rsidRPr="00433B36">
        <w:rPr>
          <w:rFonts w:asciiTheme="majorHAnsi" w:hAnsiTheme="majorHAnsi" w:cstheme="majorHAnsi"/>
          <w:sz w:val="24"/>
          <w:szCs w:val="24"/>
        </w:rPr>
        <w:t xml:space="preserve">, </w:t>
      </w:r>
      <w:r w:rsidRPr="00433B36">
        <w:rPr>
          <w:rFonts w:asciiTheme="majorHAnsi" w:hAnsiTheme="majorHAnsi" w:cstheme="majorHAnsi"/>
          <w:sz w:val="24"/>
          <w:szCs w:val="24"/>
        </w:rPr>
        <w:t xml:space="preserve">y a nivel interno se encuentra regulado principalmente por disposiciones del Instituto Colombiano de Agricultura </w:t>
      </w:r>
      <w:r w:rsidR="00BA69BA" w:rsidRPr="00433B36">
        <w:rPr>
          <w:rFonts w:asciiTheme="majorHAnsi" w:hAnsiTheme="majorHAnsi" w:cstheme="majorHAnsi"/>
          <w:sz w:val="24"/>
          <w:szCs w:val="24"/>
        </w:rPr>
        <w:t>(</w:t>
      </w:r>
      <w:r w:rsidRPr="00433B36">
        <w:rPr>
          <w:rFonts w:asciiTheme="majorHAnsi" w:hAnsiTheme="majorHAnsi" w:cstheme="majorHAnsi"/>
          <w:sz w:val="24"/>
          <w:szCs w:val="24"/>
        </w:rPr>
        <w:t>ICA</w:t>
      </w:r>
      <w:r w:rsidR="00BA69BA" w:rsidRPr="00433B36">
        <w:rPr>
          <w:rFonts w:asciiTheme="majorHAnsi" w:hAnsiTheme="majorHAnsi" w:cstheme="majorHAnsi"/>
          <w:sz w:val="24"/>
          <w:szCs w:val="24"/>
        </w:rPr>
        <w:t>)</w:t>
      </w:r>
      <w:r w:rsidRPr="00433B36">
        <w:rPr>
          <w:rFonts w:asciiTheme="majorHAnsi" w:hAnsiTheme="majorHAnsi" w:cstheme="majorHAnsi"/>
          <w:sz w:val="24"/>
          <w:szCs w:val="24"/>
        </w:rPr>
        <w:t xml:space="preserve">, como </w:t>
      </w:r>
      <w:r w:rsidR="00BA69BA" w:rsidRPr="00433B36">
        <w:rPr>
          <w:rFonts w:asciiTheme="majorHAnsi" w:hAnsiTheme="majorHAnsi" w:cstheme="majorHAnsi"/>
          <w:sz w:val="24"/>
          <w:szCs w:val="24"/>
        </w:rPr>
        <w:t>autoridad nacional competente.</w:t>
      </w:r>
      <w:r w:rsidRPr="00433B36">
        <w:rPr>
          <w:rFonts w:asciiTheme="majorHAnsi" w:hAnsiTheme="majorHAnsi" w:cstheme="majorHAnsi"/>
          <w:sz w:val="24"/>
          <w:szCs w:val="24"/>
        </w:rPr>
        <w:t xml:space="preserve"> </w:t>
      </w:r>
      <w:r w:rsidR="00BA69BA" w:rsidRPr="00433B36">
        <w:rPr>
          <w:rFonts w:asciiTheme="majorHAnsi" w:hAnsiTheme="majorHAnsi" w:cstheme="majorHAnsi"/>
          <w:sz w:val="24"/>
          <w:szCs w:val="24"/>
        </w:rPr>
        <w:t>E</w:t>
      </w:r>
      <w:r w:rsidRPr="00433B36">
        <w:rPr>
          <w:rFonts w:asciiTheme="majorHAnsi" w:hAnsiTheme="majorHAnsi" w:cstheme="majorHAnsi"/>
          <w:sz w:val="24"/>
          <w:szCs w:val="24"/>
        </w:rPr>
        <w:t xml:space="preserve">n este sentido, es </w:t>
      </w:r>
      <w:r w:rsidRPr="00433B36">
        <w:rPr>
          <w:rFonts w:asciiTheme="majorHAnsi" w:hAnsiTheme="majorHAnsi" w:cstheme="majorHAnsi"/>
          <w:sz w:val="24"/>
          <w:szCs w:val="24"/>
        </w:rPr>
        <w:lastRenderedPageBreak/>
        <w:t xml:space="preserve">ante esta entidad </w:t>
      </w:r>
      <w:r w:rsidR="00BA69BA" w:rsidRPr="00433B36">
        <w:rPr>
          <w:rFonts w:asciiTheme="majorHAnsi" w:hAnsiTheme="majorHAnsi" w:cstheme="majorHAnsi"/>
          <w:sz w:val="24"/>
          <w:szCs w:val="24"/>
        </w:rPr>
        <w:t>que</w:t>
      </w:r>
      <w:r w:rsidRPr="00433B36">
        <w:rPr>
          <w:rFonts w:asciiTheme="majorHAnsi" w:hAnsiTheme="majorHAnsi" w:cstheme="majorHAnsi"/>
          <w:sz w:val="24"/>
          <w:szCs w:val="24"/>
        </w:rPr>
        <w:t xml:space="preserve"> se debe acudir en caso </w:t>
      </w:r>
      <w:r w:rsidR="00BA69BA" w:rsidRPr="00433B36">
        <w:rPr>
          <w:rFonts w:asciiTheme="majorHAnsi" w:hAnsiTheme="majorHAnsi" w:cstheme="majorHAnsi"/>
          <w:sz w:val="24"/>
          <w:szCs w:val="24"/>
        </w:rPr>
        <w:t>de querer</w:t>
      </w:r>
      <w:r w:rsidRPr="00433B36">
        <w:rPr>
          <w:rFonts w:asciiTheme="majorHAnsi" w:hAnsiTheme="majorHAnsi" w:cstheme="majorHAnsi"/>
          <w:sz w:val="24"/>
          <w:szCs w:val="24"/>
        </w:rPr>
        <w:t xml:space="preserve"> tener un derecho de obtentor de variedades vegetales.</w:t>
      </w:r>
    </w:p>
    <w:p w14:paraId="704C4122"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123" w14:textId="77777777" w:rsidR="00917892" w:rsidRPr="00433B36" w:rsidRDefault="0021354E" w:rsidP="00C35607">
      <w:pPr>
        <w:spacing w:after="60" w:line="360" w:lineRule="auto"/>
        <w:ind w:firstLine="709"/>
        <w:jc w:val="both"/>
        <w:rPr>
          <w:rFonts w:asciiTheme="majorHAnsi" w:hAnsiTheme="majorHAnsi" w:cstheme="majorHAnsi"/>
          <w:b/>
          <w:bCs/>
          <w:sz w:val="24"/>
          <w:szCs w:val="24"/>
        </w:rPr>
      </w:pPr>
      <w:r w:rsidRPr="00433B36">
        <w:rPr>
          <w:rFonts w:asciiTheme="majorHAnsi" w:hAnsiTheme="majorHAnsi" w:cstheme="majorHAnsi"/>
          <w:b/>
          <w:bCs/>
          <w:sz w:val="24"/>
          <w:szCs w:val="24"/>
        </w:rPr>
        <w:t>Requisitos:</w:t>
      </w:r>
    </w:p>
    <w:p w14:paraId="704C4124" w14:textId="252EA948" w:rsidR="00917892" w:rsidRPr="00433B36" w:rsidRDefault="0021354E" w:rsidP="00C35607">
      <w:pPr>
        <w:numPr>
          <w:ilvl w:val="0"/>
          <w:numId w:val="3"/>
        </w:numPr>
        <w:pBdr>
          <w:top w:val="nil"/>
          <w:left w:val="nil"/>
          <w:bottom w:val="nil"/>
          <w:right w:val="nil"/>
          <w:between w:val="nil"/>
        </w:pBdr>
        <w:tabs>
          <w:tab w:val="left" w:pos="502"/>
        </w:tabs>
        <w:spacing w:after="60" w:line="360" w:lineRule="auto"/>
        <w:ind w:left="501"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Novedad: </w:t>
      </w:r>
      <w:r w:rsidR="00BA69BA" w:rsidRPr="00433B36">
        <w:rPr>
          <w:rFonts w:asciiTheme="majorHAnsi" w:hAnsiTheme="majorHAnsi" w:cstheme="majorHAnsi"/>
          <w:sz w:val="24"/>
          <w:szCs w:val="24"/>
        </w:rPr>
        <w:t xml:space="preserve">una </w:t>
      </w:r>
      <w:r w:rsidRPr="00433B36">
        <w:rPr>
          <w:rFonts w:asciiTheme="majorHAnsi" w:hAnsiTheme="majorHAnsi" w:cstheme="majorHAnsi"/>
          <w:sz w:val="24"/>
          <w:szCs w:val="24"/>
        </w:rPr>
        <w:t>variedad será considerada nueva si el material de reproducción o de multiplicación, o un producto de su cosecha, no hubiese sido vendido o entregado de otra manera lícita a terceros, por el obtentor o su causahabiente o con su consentimiento, para fines de explotación comercial de la variedad.</w:t>
      </w:r>
    </w:p>
    <w:p w14:paraId="704C4125"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126" w14:textId="0A20F179" w:rsidR="00917892" w:rsidRPr="00433B36" w:rsidRDefault="0021354E" w:rsidP="00C35607">
      <w:pPr>
        <w:pBdr>
          <w:top w:val="nil"/>
          <w:left w:val="nil"/>
          <w:bottom w:val="nil"/>
          <w:right w:val="nil"/>
          <w:between w:val="nil"/>
        </w:pBdr>
        <w:spacing w:after="60" w:line="360" w:lineRule="auto"/>
        <w:ind w:left="142" w:right="822"/>
        <w:jc w:val="both"/>
        <w:rPr>
          <w:rFonts w:asciiTheme="majorHAnsi" w:hAnsiTheme="majorHAnsi" w:cstheme="majorHAnsi"/>
          <w:sz w:val="24"/>
          <w:szCs w:val="24"/>
        </w:rPr>
      </w:pPr>
      <w:r w:rsidRPr="00433B36">
        <w:rPr>
          <w:rFonts w:asciiTheme="majorHAnsi" w:hAnsiTheme="majorHAnsi" w:cstheme="majorHAnsi"/>
          <w:sz w:val="24"/>
          <w:szCs w:val="24"/>
        </w:rPr>
        <w:t>Es decir, este concepto no se relaciona con el de novedad ni estado de la técnica</w:t>
      </w:r>
      <w:r w:rsidR="005F04DE" w:rsidRPr="00433B36">
        <w:rPr>
          <w:rFonts w:asciiTheme="majorHAnsi" w:hAnsiTheme="majorHAnsi" w:cstheme="majorHAnsi"/>
          <w:sz w:val="24"/>
          <w:szCs w:val="24"/>
        </w:rPr>
        <w:t>,</w:t>
      </w:r>
      <w:r w:rsidRPr="00433B36">
        <w:rPr>
          <w:rFonts w:asciiTheme="majorHAnsi" w:hAnsiTheme="majorHAnsi" w:cstheme="majorHAnsi"/>
          <w:sz w:val="24"/>
          <w:szCs w:val="24"/>
        </w:rPr>
        <w:t xml:space="preserve"> como lo tiene el sistema de patentes, sino que se relaciona con la comercialización y explotación comercial de la variedad.</w:t>
      </w:r>
    </w:p>
    <w:p w14:paraId="704C4127" w14:textId="77777777" w:rsidR="00917892" w:rsidRPr="00433B36" w:rsidRDefault="00917892" w:rsidP="00C35607">
      <w:pPr>
        <w:pBdr>
          <w:top w:val="nil"/>
          <w:left w:val="nil"/>
          <w:bottom w:val="nil"/>
          <w:right w:val="nil"/>
          <w:between w:val="nil"/>
        </w:pBdr>
        <w:spacing w:before="2" w:after="60" w:line="360" w:lineRule="auto"/>
        <w:jc w:val="both"/>
        <w:rPr>
          <w:rFonts w:asciiTheme="majorHAnsi" w:hAnsiTheme="majorHAnsi" w:cstheme="majorHAnsi"/>
          <w:sz w:val="24"/>
          <w:szCs w:val="24"/>
        </w:rPr>
      </w:pPr>
    </w:p>
    <w:p w14:paraId="704C4128" w14:textId="16031605" w:rsidR="00917892" w:rsidRPr="00433B36" w:rsidRDefault="0021354E" w:rsidP="00C35607">
      <w:pPr>
        <w:numPr>
          <w:ilvl w:val="0"/>
          <w:numId w:val="3"/>
        </w:numPr>
        <w:pBdr>
          <w:top w:val="nil"/>
          <w:left w:val="nil"/>
          <w:bottom w:val="nil"/>
          <w:right w:val="nil"/>
          <w:between w:val="nil"/>
        </w:pBdr>
        <w:tabs>
          <w:tab w:val="left" w:pos="502"/>
        </w:tabs>
        <w:spacing w:after="60" w:line="360" w:lineRule="auto"/>
        <w:ind w:left="501" w:right="819"/>
        <w:jc w:val="both"/>
        <w:rPr>
          <w:rFonts w:asciiTheme="majorHAnsi" w:hAnsiTheme="majorHAnsi" w:cstheme="majorHAnsi"/>
          <w:sz w:val="24"/>
          <w:szCs w:val="24"/>
        </w:rPr>
      </w:pPr>
      <w:proofErr w:type="spellStart"/>
      <w:r w:rsidRPr="00433B36">
        <w:rPr>
          <w:rFonts w:asciiTheme="majorHAnsi" w:hAnsiTheme="majorHAnsi" w:cstheme="majorHAnsi"/>
          <w:b/>
          <w:sz w:val="24"/>
          <w:szCs w:val="24"/>
        </w:rPr>
        <w:t>Distinguibilidad</w:t>
      </w:r>
      <w:proofErr w:type="spellEnd"/>
      <w:r w:rsidRPr="00433B36">
        <w:rPr>
          <w:rFonts w:asciiTheme="majorHAnsi" w:hAnsiTheme="majorHAnsi" w:cstheme="majorHAnsi"/>
          <w:b/>
          <w:sz w:val="24"/>
          <w:szCs w:val="24"/>
        </w:rPr>
        <w:t xml:space="preserve">: </w:t>
      </w:r>
      <w:r w:rsidR="005F04DE" w:rsidRPr="00433B36">
        <w:rPr>
          <w:rFonts w:asciiTheme="majorHAnsi" w:hAnsiTheme="majorHAnsi" w:cstheme="majorHAnsi"/>
          <w:sz w:val="24"/>
          <w:szCs w:val="24"/>
        </w:rPr>
        <w:t xml:space="preserve">una </w:t>
      </w:r>
      <w:r w:rsidRPr="00433B36">
        <w:rPr>
          <w:rFonts w:asciiTheme="majorHAnsi" w:hAnsiTheme="majorHAnsi" w:cstheme="majorHAnsi"/>
          <w:sz w:val="24"/>
          <w:szCs w:val="24"/>
        </w:rPr>
        <w:t>variedad se considerará distinta si se diferencia claramente de cualquier otra cuya existencia fuese comúnmente conocida a la fecha de presentación de la solicitud o de la prioridad reivindicada.</w:t>
      </w:r>
    </w:p>
    <w:p w14:paraId="704C4129" w14:textId="0F707C76" w:rsidR="00917892" w:rsidRPr="00433B36" w:rsidRDefault="0021354E" w:rsidP="00C35607">
      <w:pPr>
        <w:numPr>
          <w:ilvl w:val="0"/>
          <w:numId w:val="3"/>
        </w:numPr>
        <w:pBdr>
          <w:top w:val="nil"/>
          <w:left w:val="nil"/>
          <w:bottom w:val="nil"/>
          <w:right w:val="nil"/>
          <w:between w:val="nil"/>
        </w:pBdr>
        <w:tabs>
          <w:tab w:val="left" w:pos="502"/>
        </w:tabs>
        <w:spacing w:after="60" w:line="360" w:lineRule="auto"/>
        <w:ind w:left="501" w:right="821"/>
        <w:jc w:val="both"/>
        <w:rPr>
          <w:rFonts w:asciiTheme="majorHAnsi" w:hAnsiTheme="majorHAnsi" w:cstheme="majorHAnsi"/>
          <w:sz w:val="24"/>
          <w:szCs w:val="24"/>
        </w:rPr>
      </w:pPr>
      <w:r w:rsidRPr="00433B36">
        <w:rPr>
          <w:rFonts w:asciiTheme="majorHAnsi" w:hAnsiTheme="majorHAnsi" w:cstheme="majorHAnsi"/>
          <w:b/>
          <w:sz w:val="24"/>
          <w:szCs w:val="24"/>
        </w:rPr>
        <w:t xml:space="preserve">Homogeneidad: </w:t>
      </w:r>
      <w:r w:rsidR="005F04DE" w:rsidRPr="00433B36">
        <w:rPr>
          <w:rFonts w:asciiTheme="majorHAnsi" w:hAnsiTheme="majorHAnsi" w:cstheme="majorHAnsi"/>
          <w:sz w:val="24"/>
          <w:szCs w:val="24"/>
        </w:rPr>
        <w:t xml:space="preserve">una </w:t>
      </w:r>
      <w:r w:rsidRPr="00433B36">
        <w:rPr>
          <w:rFonts w:asciiTheme="majorHAnsi" w:hAnsiTheme="majorHAnsi" w:cstheme="majorHAnsi"/>
          <w:sz w:val="24"/>
          <w:szCs w:val="24"/>
        </w:rPr>
        <w:t>variedad se considerará homogénea si es suficientemente uniforme en sus caracteres esenciales, teniendo en cuenta las variaciones previsibles según su forma de reproducción, multiplicación o propagación.</w:t>
      </w:r>
    </w:p>
    <w:p w14:paraId="704C412C" w14:textId="696368A5" w:rsidR="00917892" w:rsidRPr="00433B36" w:rsidRDefault="0021354E" w:rsidP="00C35607">
      <w:pPr>
        <w:numPr>
          <w:ilvl w:val="0"/>
          <w:numId w:val="3"/>
        </w:numPr>
        <w:pBdr>
          <w:top w:val="nil"/>
          <w:left w:val="nil"/>
          <w:bottom w:val="nil"/>
          <w:right w:val="nil"/>
          <w:between w:val="nil"/>
        </w:pBdr>
        <w:tabs>
          <w:tab w:val="left" w:pos="502"/>
        </w:tabs>
        <w:spacing w:before="10" w:after="60" w:line="360" w:lineRule="auto"/>
        <w:ind w:left="501" w:right="817"/>
        <w:jc w:val="both"/>
        <w:rPr>
          <w:rFonts w:asciiTheme="majorHAnsi" w:hAnsiTheme="majorHAnsi" w:cstheme="majorHAnsi"/>
          <w:sz w:val="24"/>
          <w:szCs w:val="24"/>
        </w:rPr>
      </w:pPr>
      <w:r w:rsidRPr="00433B36">
        <w:rPr>
          <w:rFonts w:asciiTheme="majorHAnsi" w:hAnsiTheme="majorHAnsi" w:cstheme="majorHAnsi"/>
          <w:b/>
          <w:sz w:val="24"/>
          <w:szCs w:val="24"/>
        </w:rPr>
        <w:t xml:space="preserve">Estabilidad: </w:t>
      </w:r>
      <w:r w:rsidR="005F04DE" w:rsidRPr="00433B36">
        <w:rPr>
          <w:rFonts w:asciiTheme="majorHAnsi" w:hAnsiTheme="majorHAnsi" w:cstheme="majorHAnsi"/>
          <w:sz w:val="24"/>
          <w:szCs w:val="24"/>
        </w:rPr>
        <w:t xml:space="preserve">una </w:t>
      </w:r>
      <w:r w:rsidRPr="00433B36">
        <w:rPr>
          <w:rFonts w:asciiTheme="majorHAnsi" w:hAnsiTheme="majorHAnsi" w:cstheme="majorHAnsi"/>
          <w:sz w:val="24"/>
          <w:szCs w:val="24"/>
        </w:rPr>
        <w:t>variedad se considerará estable si sus caracteres esenciales se mantienen inalterados de generación en generación y al final de cada ciclo particular de reproducciones, multiplicaciones o propagaciones.</w:t>
      </w:r>
    </w:p>
    <w:p w14:paraId="704C412E" w14:textId="4C1DB847" w:rsidR="00917892" w:rsidRPr="00433B36" w:rsidRDefault="0021354E" w:rsidP="00C35607">
      <w:pPr>
        <w:numPr>
          <w:ilvl w:val="0"/>
          <w:numId w:val="3"/>
        </w:numPr>
        <w:pBdr>
          <w:top w:val="nil"/>
          <w:left w:val="nil"/>
          <w:bottom w:val="nil"/>
          <w:right w:val="nil"/>
          <w:between w:val="nil"/>
        </w:pBdr>
        <w:tabs>
          <w:tab w:val="left" w:pos="502"/>
        </w:tabs>
        <w:spacing w:before="36" w:after="60" w:line="360" w:lineRule="auto"/>
        <w:ind w:left="501" w:right="816"/>
        <w:jc w:val="both"/>
        <w:rPr>
          <w:rFonts w:asciiTheme="majorHAnsi" w:hAnsiTheme="majorHAnsi" w:cstheme="majorHAnsi"/>
          <w:sz w:val="24"/>
          <w:szCs w:val="24"/>
        </w:rPr>
      </w:pPr>
      <w:r w:rsidRPr="00433B36">
        <w:rPr>
          <w:rFonts w:asciiTheme="majorHAnsi" w:hAnsiTheme="majorHAnsi" w:cstheme="majorHAnsi"/>
          <w:b/>
          <w:sz w:val="24"/>
          <w:szCs w:val="24"/>
        </w:rPr>
        <w:t xml:space="preserve">Denominación varietal: </w:t>
      </w:r>
      <w:r w:rsidRPr="00433B36">
        <w:rPr>
          <w:rFonts w:asciiTheme="majorHAnsi" w:hAnsiTheme="majorHAnsi" w:cstheme="majorHAnsi"/>
          <w:sz w:val="24"/>
          <w:szCs w:val="24"/>
        </w:rPr>
        <w:t>tiene por objeto permitir la identificación de la variedad y se constituye por una denominación destinada a ser su designación genérica, la cual no podrá obstaculizar su libre utilización</w:t>
      </w:r>
      <w:r w:rsidR="005F04DE" w:rsidRPr="00433B36">
        <w:rPr>
          <w:rFonts w:asciiTheme="majorHAnsi" w:hAnsiTheme="majorHAnsi" w:cstheme="majorHAnsi"/>
          <w:sz w:val="24"/>
          <w:szCs w:val="24"/>
        </w:rPr>
        <w:t>. L</w:t>
      </w:r>
      <w:r w:rsidRPr="00433B36">
        <w:rPr>
          <w:rFonts w:asciiTheme="majorHAnsi" w:hAnsiTheme="majorHAnsi" w:cstheme="majorHAnsi"/>
          <w:sz w:val="24"/>
          <w:szCs w:val="24"/>
        </w:rPr>
        <w:t>a designación no podrá registrarse como marca.</w:t>
      </w:r>
    </w:p>
    <w:p w14:paraId="704C412F" w14:textId="77777777" w:rsidR="00917892" w:rsidRPr="00433B36" w:rsidRDefault="00917892" w:rsidP="00C35607">
      <w:pPr>
        <w:pBdr>
          <w:top w:val="nil"/>
          <w:left w:val="nil"/>
          <w:bottom w:val="nil"/>
          <w:right w:val="nil"/>
          <w:between w:val="nil"/>
        </w:pBdr>
        <w:spacing w:before="1" w:after="60" w:line="360" w:lineRule="auto"/>
        <w:jc w:val="both"/>
        <w:rPr>
          <w:rFonts w:asciiTheme="majorHAnsi" w:hAnsiTheme="majorHAnsi" w:cstheme="majorHAnsi"/>
          <w:sz w:val="24"/>
          <w:szCs w:val="24"/>
        </w:rPr>
      </w:pPr>
    </w:p>
    <w:p w14:paraId="704C4130" w14:textId="29BF4341" w:rsidR="00917892" w:rsidRPr="00433B36" w:rsidRDefault="0021354E" w:rsidP="00C35607">
      <w:pPr>
        <w:pBdr>
          <w:top w:val="nil"/>
          <w:left w:val="nil"/>
          <w:bottom w:val="nil"/>
          <w:right w:val="nil"/>
          <w:between w:val="nil"/>
        </w:pBdr>
        <w:spacing w:after="60" w:line="360" w:lineRule="auto"/>
        <w:ind w:left="851" w:right="818"/>
        <w:jc w:val="both"/>
        <w:rPr>
          <w:rFonts w:asciiTheme="majorHAnsi" w:hAnsiTheme="majorHAnsi" w:cstheme="majorHAnsi"/>
          <w:sz w:val="24"/>
          <w:szCs w:val="24"/>
        </w:rPr>
      </w:pPr>
      <w:r w:rsidRPr="00433B36">
        <w:rPr>
          <w:rFonts w:asciiTheme="majorHAnsi" w:hAnsiTheme="majorHAnsi" w:cstheme="majorHAnsi"/>
          <w:b/>
          <w:sz w:val="24"/>
          <w:szCs w:val="24"/>
        </w:rPr>
        <w:t>Titular del derecho</w:t>
      </w:r>
      <w:r w:rsidRPr="00433B36">
        <w:rPr>
          <w:rFonts w:asciiTheme="majorHAnsi" w:hAnsiTheme="majorHAnsi" w:cstheme="majorHAnsi"/>
          <w:sz w:val="24"/>
          <w:szCs w:val="24"/>
        </w:rPr>
        <w:t xml:space="preserve">: </w:t>
      </w:r>
      <w:r w:rsidR="00BA7C0D" w:rsidRPr="00433B36">
        <w:rPr>
          <w:rFonts w:asciiTheme="majorHAnsi" w:hAnsiTheme="majorHAnsi" w:cstheme="majorHAnsi"/>
          <w:sz w:val="24"/>
          <w:szCs w:val="24"/>
        </w:rPr>
        <w:t xml:space="preserve">podrán </w:t>
      </w:r>
      <w:r w:rsidRPr="00433B36">
        <w:rPr>
          <w:rFonts w:asciiTheme="majorHAnsi" w:hAnsiTheme="majorHAnsi" w:cstheme="majorHAnsi"/>
          <w:sz w:val="24"/>
          <w:szCs w:val="24"/>
        </w:rPr>
        <w:t xml:space="preserve">ser titulares de derechos de los certificados de obtentor las personas naturales, como titulares originarios o derivados, o las personas </w:t>
      </w:r>
      <w:r w:rsidRPr="00433B36">
        <w:rPr>
          <w:rFonts w:asciiTheme="majorHAnsi" w:hAnsiTheme="majorHAnsi" w:cstheme="majorHAnsi"/>
          <w:sz w:val="24"/>
          <w:szCs w:val="24"/>
        </w:rPr>
        <w:lastRenderedPageBreak/>
        <w:t>jurídicas, siendo estas últimas titulares derivados (</w:t>
      </w:r>
      <w:r w:rsidR="00BA7C0D" w:rsidRPr="00433B36">
        <w:rPr>
          <w:rFonts w:asciiTheme="majorHAnsi" w:hAnsiTheme="majorHAnsi" w:cstheme="majorHAnsi"/>
          <w:sz w:val="24"/>
          <w:szCs w:val="24"/>
        </w:rPr>
        <w:t xml:space="preserve">Decisión 345, artículo </w:t>
      </w:r>
      <w:r w:rsidRPr="00433B36">
        <w:rPr>
          <w:rFonts w:asciiTheme="majorHAnsi" w:hAnsiTheme="majorHAnsi" w:cstheme="majorHAnsi"/>
          <w:sz w:val="24"/>
          <w:szCs w:val="24"/>
        </w:rPr>
        <w:t>4).</w:t>
      </w:r>
    </w:p>
    <w:p w14:paraId="704C4131" w14:textId="77777777" w:rsidR="00917892" w:rsidRPr="00433B36" w:rsidRDefault="00917892" w:rsidP="00C35607">
      <w:pPr>
        <w:pBdr>
          <w:top w:val="nil"/>
          <w:left w:val="nil"/>
          <w:bottom w:val="nil"/>
          <w:right w:val="nil"/>
          <w:between w:val="nil"/>
        </w:pBdr>
        <w:spacing w:before="12" w:after="60" w:line="360" w:lineRule="auto"/>
        <w:ind w:left="851"/>
        <w:jc w:val="both"/>
        <w:rPr>
          <w:rFonts w:asciiTheme="majorHAnsi" w:hAnsiTheme="majorHAnsi" w:cstheme="majorHAnsi"/>
          <w:sz w:val="24"/>
          <w:szCs w:val="24"/>
        </w:rPr>
      </w:pPr>
    </w:p>
    <w:p w14:paraId="4B91F731" w14:textId="4E6C5733" w:rsidR="00125136" w:rsidRPr="00433B36" w:rsidRDefault="0021354E" w:rsidP="00C35607">
      <w:pPr>
        <w:spacing w:after="60" w:line="360" w:lineRule="auto"/>
        <w:ind w:left="851"/>
        <w:jc w:val="both"/>
        <w:rPr>
          <w:rFonts w:asciiTheme="majorHAnsi" w:hAnsiTheme="majorHAnsi" w:cstheme="majorHAnsi"/>
          <w:sz w:val="24"/>
          <w:szCs w:val="24"/>
        </w:rPr>
      </w:pPr>
      <w:r w:rsidRPr="00433B36">
        <w:rPr>
          <w:rFonts w:asciiTheme="majorHAnsi" w:hAnsiTheme="majorHAnsi" w:cstheme="majorHAnsi"/>
          <w:b/>
          <w:sz w:val="24"/>
          <w:szCs w:val="24"/>
        </w:rPr>
        <w:t xml:space="preserve">Tiempo de protección: </w:t>
      </w:r>
      <w:r w:rsidR="00BA7C0D" w:rsidRPr="00433B36">
        <w:rPr>
          <w:rFonts w:asciiTheme="majorHAnsi" w:hAnsiTheme="majorHAnsi" w:cstheme="majorHAnsi"/>
          <w:sz w:val="24"/>
          <w:szCs w:val="24"/>
        </w:rPr>
        <w:t xml:space="preserve">la </w:t>
      </w:r>
      <w:r w:rsidRPr="00433B36">
        <w:rPr>
          <w:rFonts w:asciiTheme="majorHAnsi" w:hAnsiTheme="majorHAnsi" w:cstheme="majorHAnsi"/>
          <w:sz w:val="24"/>
          <w:szCs w:val="24"/>
        </w:rPr>
        <w:t>duración del certificado de obtentor es de</w:t>
      </w:r>
      <w:r w:rsidR="00125136" w:rsidRPr="00433B36">
        <w:rPr>
          <w:rFonts w:asciiTheme="majorHAnsi" w:hAnsiTheme="majorHAnsi" w:cstheme="majorHAnsi"/>
          <w:sz w:val="24"/>
          <w:szCs w:val="24"/>
        </w:rPr>
        <w:t xml:space="preserve"> </w:t>
      </w:r>
      <w:r w:rsidR="00BA7C0D" w:rsidRPr="00433B36">
        <w:rPr>
          <w:rFonts w:asciiTheme="majorHAnsi" w:hAnsiTheme="majorHAnsi" w:cstheme="majorHAnsi"/>
          <w:sz w:val="24"/>
          <w:szCs w:val="24"/>
        </w:rPr>
        <w:t xml:space="preserve">(a) </w:t>
      </w:r>
      <w:r w:rsidR="00125136" w:rsidRPr="00433B36">
        <w:rPr>
          <w:rFonts w:asciiTheme="majorHAnsi" w:hAnsiTheme="majorHAnsi" w:cstheme="majorHAnsi"/>
          <w:i/>
          <w:iCs/>
          <w:sz w:val="24"/>
          <w:szCs w:val="24"/>
        </w:rPr>
        <w:t>25 años</w:t>
      </w:r>
      <w:r w:rsidR="00125136" w:rsidRPr="00433B36">
        <w:rPr>
          <w:rFonts w:asciiTheme="majorHAnsi" w:hAnsiTheme="majorHAnsi" w:cstheme="majorHAnsi"/>
          <w:b/>
          <w:bCs/>
          <w:sz w:val="24"/>
          <w:szCs w:val="24"/>
        </w:rPr>
        <w:t xml:space="preserve"> </w:t>
      </w:r>
      <w:r w:rsidR="00125136" w:rsidRPr="00433B36">
        <w:rPr>
          <w:rFonts w:asciiTheme="majorHAnsi" w:hAnsiTheme="majorHAnsi" w:cstheme="majorHAnsi"/>
          <w:sz w:val="24"/>
          <w:szCs w:val="24"/>
        </w:rPr>
        <w:t xml:space="preserve">para </w:t>
      </w:r>
      <w:commentRangeStart w:id="21"/>
      <w:r w:rsidR="00125136" w:rsidRPr="00433B36">
        <w:rPr>
          <w:rFonts w:asciiTheme="majorHAnsi" w:hAnsiTheme="majorHAnsi" w:cstheme="majorHAnsi"/>
          <w:sz w:val="24"/>
          <w:szCs w:val="24"/>
        </w:rPr>
        <w:t>las vides</w:t>
      </w:r>
      <w:commentRangeEnd w:id="21"/>
      <w:r w:rsidR="008744A8" w:rsidRPr="00433B36">
        <w:rPr>
          <w:rStyle w:val="Refdecomentario"/>
          <w:rFonts w:asciiTheme="majorHAnsi" w:hAnsiTheme="majorHAnsi" w:cstheme="majorHAnsi"/>
          <w:sz w:val="24"/>
          <w:szCs w:val="24"/>
        </w:rPr>
        <w:commentReference w:id="21"/>
      </w:r>
      <w:r w:rsidR="00125136" w:rsidRPr="00433B36">
        <w:rPr>
          <w:rFonts w:asciiTheme="majorHAnsi" w:hAnsiTheme="majorHAnsi" w:cstheme="majorHAnsi"/>
          <w:sz w:val="24"/>
          <w:szCs w:val="24"/>
        </w:rPr>
        <w:t xml:space="preserve">, árboles forestales, árboles frutales incluidos sus portainjertos, y </w:t>
      </w:r>
      <w:r w:rsidR="00BA7C0D" w:rsidRPr="00433B36">
        <w:rPr>
          <w:rFonts w:asciiTheme="majorHAnsi" w:hAnsiTheme="majorHAnsi" w:cstheme="majorHAnsi"/>
          <w:sz w:val="24"/>
          <w:szCs w:val="24"/>
        </w:rPr>
        <w:t xml:space="preserve">(b) </w:t>
      </w:r>
      <w:r w:rsidR="00125136" w:rsidRPr="00433B36">
        <w:rPr>
          <w:rFonts w:asciiTheme="majorHAnsi" w:hAnsiTheme="majorHAnsi" w:cstheme="majorHAnsi"/>
          <w:i/>
          <w:iCs/>
          <w:sz w:val="24"/>
          <w:szCs w:val="24"/>
        </w:rPr>
        <w:t>20 años</w:t>
      </w:r>
      <w:r w:rsidR="00125136" w:rsidRPr="00433B36">
        <w:rPr>
          <w:rFonts w:asciiTheme="majorHAnsi" w:hAnsiTheme="majorHAnsi" w:cstheme="majorHAnsi"/>
          <w:sz w:val="24"/>
          <w:szCs w:val="24"/>
        </w:rPr>
        <w:t xml:space="preserve"> para</w:t>
      </w:r>
      <w:r w:rsidR="00125136" w:rsidRPr="00433B36">
        <w:rPr>
          <w:rFonts w:asciiTheme="majorHAnsi" w:hAnsiTheme="majorHAnsi" w:cstheme="majorHAnsi"/>
          <w:b/>
          <w:bCs/>
          <w:sz w:val="24"/>
          <w:szCs w:val="24"/>
        </w:rPr>
        <w:t xml:space="preserve"> </w:t>
      </w:r>
      <w:r w:rsidR="00125136" w:rsidRPr="00433B36">
        <w:rPr>
          <w:rFonts w:asciiTheme="majorHAnsi" w:hAnsiTheme="majorHAnsi" w:cstheme="majorHAnsi"/>
          <w:sz w:val="24"/>
          <w:szCs w:val="24"/>
        </w:rPr>
        <w:t>las demás especies.</w:t>
      </w:r>
    </w:p>
    <w:p w14:paraId="704C4137" w14:textId="39C4F7E1" w:rsidR="00917892" w:rsidRPr="00433B36" w:rsidRDefault="0021354E" w:rsidP="00C35607">
      <w:pPr>
        <w:spacing w:after="60" w:line="360" w:lineRule="auto"/>
        <w:ind w:left="851"/>
        <w:jc w:val="both"/>
        <w:rPr>
          <w:rFonts w:asciiTheme="majorHAnsi" w:hAnsiTheme="majorHAnsi" w:cstheme="majorHAnsi"/>
          <w:sz w:val="24"/>
          <w:szCs w:val="24"/>
        </w:rPr>
      </w:pPr>
      <w:r w:rsidRPr="00433B36">
        <w:rPr>
          <w:rFonts w:asciiTheme="majorHAnsi" w:hAnsiTheme="majorHAnsi" w:cstheme="majorHAnsi"/>
          <w:sz w:val="24"/>
          <w:szCs w:val="24"/>
        </w:rPr>
        <w:t>La protección será contada a partir de la fecha de su otorgamiento, según lo determine la autoridad nacional competente.</w:t>
      </w:r>
    </w:p>
    <w:p w14:paraId="704C4138" w14:textId="77777777" w:rsidR="00917892" w:rsidRPr="00433B36" w:rsidRDefault="00917892" w:rsidP="00C35607">
      <w:pPr>
        <w:pBdr>
          <w:top w:val="nil"/>
          <w:left w:val="nil"/>
          <w:bottom w:val="nil"/>
          <w:right w:val="nil"/>
          <w:between w:val="nil"/>
        </w:pBdr>
        <w:spacing w:before="2" w:after="60" w:line="360" w:lineRule="auto"/>
        <w:ind w:left="851"/>
        <w:jc w:val="both"/>
        <w:rPr>
          <w:rFonts w:asciiTheme="majorHAnsi" w:hAnsiTheme="majorHAnsi" w:cstheme="majorHAnsi"/>
          <w:sz w:val="24"/>
          <w:szCs w:val="24"/>
        </w:rPr>
      </w:pPr>
    </w:p>
    <w:p w14:paraId="704C4139" w14:textId="05AC8AFE" w:rsidR="00917892" w:rsidRPr="00433B36" w:rsidRDefault="0021354E" w:rsidP="00C35607">
      <w:pPr>
        <w:pBdr>
          <w:top w:val="nil"/>
          <w:left w:val="nil"/>
          <w:bottom w:val="nil"/>
          <w:right w:val="nil"/>
          <w:between w:val="nil"/>
        </w:pBdr>
        <w:spacing w:after="60" w:line="360" w:lineRule="auto"/>
        <w:ind w:left="851" w:right="816"/>
        <w:jc w:val="both"/>
        <w:rPr>
          <w:rFonts w:asciiTheme="majorHAnsi" w:hAnsiTheme="majorHAnsi" w:cstheme="majorHAnsi"/>
          <w:sz w:val="24"/>
          <w:szCs w:val="24"/>
        </w:rPr>
      </w:pPr>
      <w:r w:rsidRPr="00433B36">
        <w:rPr>
          <w:rFonts w:asciiTheme="majorHAnsi" w:hAnsiTheme="majorHAnsi" w:cstheme="majorHAnsi"/>
          <w:b/>
          <w:sz w:val="24"/>
          <w:szCs w:val="24"/>
        </w:rPr>
        <w:t xml:space="preserve">Protección provisional: </w:t>
      </w:r>
      <w:r w:rsidR="00BA7C0D" w:rsidRPr="00433B36">
        <w:rPr>
          <w:rFonts w:asciiTheme="majorHAnsi" w:hAnsiTheme="majorHAnsi" w:cstheme="majorHAnsi"/>
          <w:sz w:val="24"/>
          <w:szCs w:val="24"/>
        </w:rPr>
        <w:t xml:space="preserve">el </w:t>
      </w:r>
      <w:r w:rsidRPr="00433B36">
        <w:rPr>
          <w:rFonts w:asciiTheme="majorHAnsi" w:hAnsiTheme="majorHAnsi" w:cstheme="majorHAnsi"/>
          <w:sz w:val="24"/>
          <w:szCs w:val="24"/>
        </w:rPr>
        <w:t xml:space="preserve">obtentor durante el tiempo de presentación de la solicitud y la concesión del certificado gozará de protección provisional. No obstante, la acción por daños y </w:t>
      </w:r>
      <w:r w:rsidR="00ED1363" w:rsidRPr="00433B36">
        <w:rPr>
          <w:rFonts w:asciiTheme="majorHAnsi" w:hAnsiTheme="majorHAnsi" w:cstheme="majorHAnsi"/>
          <w:sz w:val="24"/>
          <w:szCs w:val="24"/>
        </w:rPr>
        <w:t>perjuicios</w:t>
      </w:r>
      <w:r w:rsidRPr="00433B36">
        <w:rPr>
          <w:rFonts w:asciiTheme="majorHAnsi" w:hAnsiTheme="majorHAnsi" w:cstheme="majorHAnsi"/>
          <w:sz w:val="24"/>
          <w:szCs w:val="24"/>
        </w:rPr>
        <w:t xml:space="preserve"> </w:t>
      </w:r>
      <w:r w:rsidR="000E326C" w:rsidRPr="00433B36">
        <w:rPr>
          <w:rFonts w:asciiTheme="majorHAnsi" w:hAnsiTheme="majorHAnsi" w:cstheme="majorHAnsi"/>
          <w:sz w:val="24"/>
          <w:szCs w:val="24"/>
        </w:rPr>
        <w:t>solo</w:t>
      </w:r>
      <w:r w:rsidRPr="00433B36">
        <w:rPr>
          <w:rFonts w:asciiTheme="majorHAnsi" w:hAnsiTheme="majorHAnsi" w:cstheme="majorHAnsi"/>
          <w:sz w:val="24"/>
          <w:szCs w:val="24"/>
        </w:rPr>
        <w:t xml:space="preserve"> podrá interponerse una vez concedido el certificado de obtentor.</w:t>
      </w:r>
    </w:p>
    <w:p w14:paraId="704C413A" w14:textId="77777777" w:rsidR="00917892" w:rsidRPr="00433B36" w:rsidRDefault="00917892" w:rsidP="00C35607">
      <w:pPr>
        <w:pBdr>
          <w:top w:val="nil"/>
          <w:left w:val="nil"/>
          <w:bottom w:val="nil"/>
          <w:right w:val="nil"/>
          <w:between w:val="nil"/>
        </w:pBdr>
        <w:spacing w:before="12" w:after="60" w:line="360" w:lineRule="auto"/>
        <w:ind w:left="851"/>
        <w:jc w:val="both"/>
        <w:rPr>
          <w:rFonts w:asciiTheme="majorHAnsi" w:hAnsiTheme="majorHAnsi" w:cstheme="majorHAnsi"/>
          <w:sz w:val="24"/>
          <w:szCs w:val="24"/>
        </w:rPr>
      </w:pPr>
    </w:p>
    <w:p w14:paraId="704C413B" w14:textId="77777777" w:rsidR="00917892" w:rsidRPr="00433B36" w:rsidRDefault="0021354E" w:rsidP="00C35607">
      <w:pPr>
        <w:spacing w:after="60" w:line="360" w:lineRule="auto"/>
        <w:jc w:val="both"/>
        <w:rPr>
          <w:rFonts w:asciiTheme="majorHAnsi" w:hAnsiTheme="majorHAnsi" w:cstheme="majorHAnsi"/>
          <w:b/>
          <w:bCs/>
          <w:sz w:val="24"/>
          <w:szCs w:val="24"/>
        </w:rPr>
      </w:pPr>
      <w:r w:rsidRPr="00433B36">
        <w:rPr>
          <w:rFonts w:asciiTheme="majorHAnsi" w:hAnsiTheme="majorHAnsi" w:cstheme="majorHAnsi"/>
          <w:b/>
          <w:bCs/>
          <w:sz w:val="24"/>
          <w:szCs w:val="24"/>
        </w:rPr>
        <w:t>Derechos y obligaciones del titular</w:t>
      </w:r>
    </w:p>
    <w:p w14:paraId="704C413C" w14:textId="77777777" w:rsidR="00917892" w:rsidRPr="00433B36" w:rsidRDefault="00917892" w:rsidP="00C35607">
      <w:pPr>
        <w:spacing w:after="60" w:line="360" w:lineRule="auto"/>
        <w:jc w:val="both"/>
        <w:rPr>
          <w:rFonts w:asciiTheme="majorHAnsi" w:hAnsiTheme="majorHAnsi" w:cstheme="majorHAnsi"/>
          <w:sz w:val="24"/>
          <w:szCs w:val="24"/>
        </w:rPr>
      </w:pPr>
    </w:p>
    <w:p w14:paraId="704C413D" w14:textId="77777777" w:rsidR="00917892" w:rsidRPr="00433B36" w:rsidRDefault="0021354E" w:rsidP="00C35607">
      <w:pPr>
        <w:spacing w:after="60" w:line="360" w:lineRule="auto"/>
        <w:ind w:firstLine="709"/>
        <w:jc w:val="both"/>
        <w:rPr>
          <w:rFonts w:asciiTheme="majorHAnsi" w:hAnsiTheme="majorHAnsi" w:cstheme="majorHAnsi"/>
          <w:b/>
          <w:bCs/>
          <w:sz w:val="24"/>
          <w:szCs w:val="24"/>
        </w:rPr>
      </w:pPr>
      <w:r w:rsidRPr="00433B36">
        <w:rPr>
          <w:rFonts w:asciiTheme="majorHAnsi" w:hAnsiTheme="majorHAnsi" w:cstheme="majorHAnsi"/>
          <w:b/>
          <w:bCs/>
          <w:sz w:val="24"/>
          <w:szCs w:val="24"/>
        </w:rPr>
        <w:t>Derechos</w:t>
      </w:r>
    </w:p>
    <w:p w14:paraId="704C413E" w14:textId="4FB361C5" w:rsidR="00917892" w:rsidRPr="00433B36" w:rsidRDefault="0021354E" w:rsidP="00C35607">
      <w:pPr>
        <w:spacing w:after="60" w:line="360" w:lineRule="auto"/>
        <w:jc w:val="both"/>
        <w:rPr>
          <w:rFonts w:asciiTheme="majorHAnsi" w:hAnsiTheme="majorHAnsi" w:cstheme="majorHAnsi"/>
          <w:b/>
          <w:sz w:val="24"/>
          <w:szCs w:val="24"/>
        </w:rPr>
      </w:pPr>
      <w:r w:rsidRPr="00433B36">
        <w:rPr>
          <w:rFonts w:asciiTheme="majorHAnsi" w:hAnsiTheme="majorHAnsi" w:cstheme="majorHAnsi"/>
          <w:sz w:val="24"/>
          <w:szCs w:val="24"/>
        </w:rPr>
        <w:t>Impedir que terceros realicen</w:t>
      </w:r>
      <w:r w:rsidR="00876695" w:rsidRPr="00433B36">
        <w:rPr>
          <w:rFonts w:asciiTheme="majorHAnsi" w:hAnsiTheme="majorHAnsi" w:cstheme="majorHAnsi"/>
          <w:sz w:val="24"/>
          <w:szCs w:val="24"/>
        </w:rPr>
        <w:t>,</w:t>
      </w:r>
      <w:r w:rsidRPr="00433B36">
        <w:rPr>
          <w:rFonts w:asciiTheme="majorHAnsi" w:hAnsiTheme="majorHAnsi" w:cstheme="majorHAnsi"/>
          <w:sz w:val="24"/>
          <w:szCs w:val="24"/>
        </w:rPr>
        <w:t xml:space="preserve"> sin su consentimiento</w:t>
      </w:r>
      <w:r w:rsidR="00876695" w:rsidRPr="00433B36">
        <w:rPr>
          <w:rFonts w:asciiTheme="majorHAnsi" w:hAnsiTheme="majorHAnsi" w:cstheme="majorHAnsi"/>
          <w:sz w:val="24"/>
          <w:szCs w:val="24"/>
        </w:rPr>
        <w:t>,</w:t>
      </w:r>
      <w:r w:rsidRPr="00433B36">
        <w:rPr>
          <w:rFonts w:asciiTheme="majorHAnsi" w:hAnsiTheme="majorHAnsi" w:cstheme="majorHAnsi"/>
          <w:sz w:val="24"/>
          <w:szCs w:val="24"/>
        </w:rPr>
        <w:t xml:space="preserve"> los siguientes actos</w:t>
      </w:r>
      <w:r w:rsidR="00876695" w:rsidRPr="00433B36">
        <w:rPr>
          <w:rFonts w:asciiTheme="majorHAnsi" w:hAnsiTheme="majorHAnsi" w:cstheme="majorHAnsi"/>
          <w:sz w:val="24"/>
          <w:szCs w:val="24"/>
        </w:rPr>
        <w:t xml:space="preserve"> con</w:t>
      </w:r>
      <w:r w:rsidRPr="00433B36">
        <w:rPr>
          <w:rFonts w:asciiTheme="majorHAnsi" w:hAnsiTheme="majorHAnsi" w:cstheme="majorHAnsi"/>
          <w:sz w:val="24"/>
          <w:szCs w:val="24"/>
        </w:rPr>
        <w:t xml:space="preserve"> respecto </w:t>
      </w:r>
      <w:r w:rsidR="00876695" w:rsidRPr="00433B36">
        <w:rPr>
          <w:rFonts w:asciiTheme="majorHAnsi" w:hAnsiTheme="majorHAnsi" w:cstheme="majorHAnsi"/>
          <w:sz w:val="24"/>
          <w:szCs w:val="24"/>
        </w:rPr>
        <w:t xml:space="preserve">al </w:t>
      </w:r>
      <w:r w:rsidRPr="00433B36">
        <w:rPr>
          <w:rFonts w:asciiTheme="majorHAnsi" w:hAnsiTheme="majorHAnsi" w:cstheme="majorHAnsi"/>
          <w:sz w:val="24"/>
          <w:szCs w:val="24"/>
        </w:rPr>
        <w:t>material de reproducción, propagación o multiplicación de la variedad protegida:</w:t>
      </w:r>
    </w:p>
    <w:p w14:paraId="704C413F" w14:textId="77777777" w:rsidR="00917892" w:rsidRPr="00433B36" w:rsidRDefault="00917892" w:rsidP="00C35607">
      <w:pPr>
        <w:spacing w:after="60" w:line="360" w:lineRule="auto"/>
        <w:jc w:val="both"/>
        <w:rPr>
          <w:rFonts w:asciiTheme="majorHAnsi" w:hAnsiTheme="majorHAnsi" w:cstheme="majorHAnsi"/>
          <w:sz w:val="24"/>
          <w:szCs w:val="24"/>
        </w:rPr>
      </w:pPr>
    </w:p>
    <w:p w14:paraId="704C4140" w14:textId="295A1DC5" w:rsidR="00917892" w:rsidRPr="00433B36" w:rsidRDefault="0021354E" w:rsidP="00C35607">
      <w:pPr>
        <w:pStyle w:val="Prrafodelista"/>
        <w:numPr>
          <w:ilvl w:val="0"/>
          <w:numId w:val="27"/>
        </w:numPr>
        <w:spacing w:after="60" w:line="360" w:lineRule="auto"/>
        <w:jc w:val="both"/>
        <w:rPr>
          <w:rFonts w:asciiTheme="majorHAnsi" w:hAnsiTheme="majorHAnsi" w:cstheme="majorHAnsi"/>
          <w:b/>
          <w:sz w:val="24"/>
          <w:szCs w:val="24"/>
        </w:rPr>
      </w:pPr>
      <w:r w:rsidRPr="00433B36">
        <w:rPr>
          <w:rFonts w:asciiTheme="majorHAnsi" w:hAnsiTheme="majorHAnsi" w:cstheme="majorHAnsi"/>
          <w:sz w:val="24"/>
          <w:szCs w:val="24"/>
        </w:rPr>
        <w:t>Producción, reproducción, multiplicación o propagación</w:t>
      </w:r>
      <w:r w:rsidR="002907DC" w:rsidRPr="00433B36">
        <w:rPr>
          <w:rFonts w:asciiTheme="majorHAnsi" w:hAnsiTheme="majorHAnsi" w:cstheme="majorHAnsi"/>
          <w:sz w:val="24"/>
          <w:szCs w:val="24"/>
        </w:rPr>
        <w:t>.</w:t>
      </w:r>
    </w:p>
    <w:p w14:paraId="704C4141" w14:textId="65463524" w:rsidR="00917892" w:rsidRPr="00433B36" w:rsidRDefault="0021354E" w:rsidP="00C35607">
      <w:pPr>
        <w:pStyle w:val="Prrafodelista"/>
        <w:numPr>
          <w:ilvl w:val="0"/>
          <w:numId w:val="27"/>
        </w:numPr>
        <w:spacing w:after="60" w:line="360" w:lineRule="auto"/>
        <w:jc w:val="both"/>
        <w:rPr>
          <w:rFonts w:asciiTheme="majorHAnsi" w:hAnsiTheme="majorHAnsi" w:cstheme="majorHAnsi"/>
          <w:b/>
          <w:sz w:val="24"/>
          <w:szCs w:val="24"/>
        </w:rPr>
      </w:pPr>
      <w:r w:rsidRPr="00433B36">
        <w:rPr>
          <w:rFonts w:asciiTheme="majorHAnsi" w:hAnsiTheme="majorHAnsi" w:cstheme="majorHAnsi"/>
          <w:sz w:val="24"/>
          <w:szCs w:val="24"/>
        </w:rPr>
        <w:t>Preparación con fines de reproducción, multiplicación o propagación</w:t>
      </w:r>
      <w:r w:rsidR="002907DC" w:rsidRPr="00433B36">
        <w:rPr>
          <w:rFonts w:asciiTheme="majorHAnsi" w:hAnsiTheme="majorHAnsi" w:cstheme="majorHAnsi"/>
          <w:sz w:val="24"/>
          <w:szCs w:val="24"/>
        </w:rPr>
        <w:t>.</w:t>
      </w:r>
    </w:p>
    <w:p w14:paraId="704C4142" w14:textId="5DCAFC05" w:rsidR="00917892" w:rsidRPr="00433B36" w:rsidRDefault="0021354E" w:rsidP="00C35607">
      <w:pPr>
        <w:pStyle w:val="Prrafodelista"/>
        <w:numPr>
          <w:ilvl w:val="0"/>
          <w:numId w:val="27"/>
        </w:numPr>
        <w:spacing w:after="60" w:line="360" w:lineRule="auto"/>
        <w:jc w:val="both"/>
        <w:rPr>
          <w:rFonts w:asciiTheme="majorHAnsi" w:hAnsiTheme="majorHAnsi" w:cstheme="majorHAnsi"/>
          <w:b/>
          <w:sz w:val="24"/>
          <w:szCs w:val="24"/>
        </w:rPr>
      </w:pPr>
      <w:r w:rsidRPr="00433B36">
        <w:rPr>
          <w:rFonts w:asciiTheme="majorHAnsi" w:hAnsiTheme="majorHAnsi" w:cstheme="majorHAnsi"/>
          <w:sz w:val="24"/>
          <w:szCs w:val="24"/>
        </w:rPr>
        <w:t>Oferta en venta</w:t>
      </w:r>
      <w:r w:rsidR="002907DC" w:rsidRPr="00433B36">
        <w:rPr>
          <w:rFonts w:asciiTheme="majorHAnsi" w:hAnsiTheme="majorHAnsi" w:cstheme="majorHAnsi"/>
          <w:sz w:val="24"/>
          <w:szCs w:val="24"/>
        </w:rPr>
        <w:t>.</w:t>
      </w:r>
    </w:p>
    <w:p w14:paraId="704C4143" w14:textId="77777777" w:rsidR="00917892" w:rsidRPr="00433B36" w:rsidRDefault="0021354E" w:rsidP="00C35607">
      <w:pPr>
        <w:pStyle w:val="Prrafodelista"/>
        <w:numPr>
          <w:ilvl w:val="0"/>
          <w:numId w:val="27"/>
        </w:numPr>
        <w:spacing w:after="60" w:line="360" w:lineRule="auto"/>
        <w:jc w:val="both"/>
        <w:rPr>
          <w:rFonts w:asciiTheme="majorHAnsi" w:hAnsiTheme="majorHAnsi" w:cstheme="majorHAnsi"/>
          <w:b/>
          <w:sz w:val="24"/>
          <w:szCs w:val="24"/>
        </w:rPr>
      </w:pPr>
      <w:r w:rsidRPr="00433B36">
        <w:rPr>
          <w:rFonts w:asciiTheme="majorHAnsi" w:hAnsiTheme="majorHAnsi" w:cstheme="majorHAnsi"/>
          <w:sz w:val="24"/>
          <w:szCs w:val="24"/>
        </w:rPr>
        <w:t>Venta o cualquier otro acto que implique la introducción en el mercado, del material de reproducción, propagación o multiplicación, con fines comerciales.</w:t>
      </w:r>
    </w:p>
    <w:p w14:paraId="704C4144" w14:textId="785AEE26" w:rsidR="00917892" w:rsidRPr="00433B36" w:rsidRDefault="0021354E" w:rsidP="00C35607">
      <w:pPr>
        <w:pStyle w:val="Prrafodelista"/>
        <w:numPr>
          <w:ilvl w:val="0"/>
          <w:numId w:val="27"/>
        </w:numPr>
        <w:spacing w:after="60" w:line="360" w:lineRule="auto"/>
        <w:jc w:val="both"/>
        <w:rPr>
          <w:rFonts w:asciiTheme="majorHAnsi" w:hAnsiTheme="majorHAnsi" w:cstheme="majorHAnsi"/>
          <w:b/>
          <w:sz w:val="24"/>
          <w:szCs w:val="24"/>
        </w:rPr>
      </w:pPr>
      <w:r w:rsidRPr="00433B36">
        <w:rPr>
          <w:rFonts w:asciiTheme="majorHAnsi" w:hAnsiTheme="majorHAnsi" w:cstheme="majorHAnsi"/>
          <w:sz w:val="24"/>
          <w:szCs w:val="24"/>
        </w:rPr>
        <w:t>Exportación</w:t>
      </w:r>
      <w:r w:rsidR="002907DC" w:rsidRPr="00433B36">
        <w:rPr>
          <w:rFonts w:asciiTheme="majorHAnsi" w:hAnsiTheme="majorHAnsi" w:cstheme="majorHAnsi"/>
          <w:sz w:val="24"/>
          <w:szCs w:val="24"/>
        </w:rPr>
        <w:t>.</w:t>
      </w:r>
    </w:p>
    <w:p w14:paraId="704C4145" w14:textId="68A3FA63" w:rsidR="00917892" w:rsidRPr="00433B36" w:rsidRDefault="0021354E" w:rsidP="00C35607">
      <w:pPr>
        <w:pStyle w:val="Prrafodelista"/>
        <w:numPr>
          <w:ilvl w:val="0"/>
          <w:numId w:val="27"/>
        </w:numPr>
        <w:spacing w:after="60" w:line="360" w:lineRule="auto"/>
        <w:jc w:val="both"/>
        <w:rPr>
          <w:rFonts w:asciiTheme="majorHAnsi" w:hAnsiTheme="majorHAnsi" w:cstheme="majorHAnsi"/>
          <w:b/>
          <w:sz w:val="24"/>
          <w:szCs w:val="24"/>
        </w:rPr>
      </w:pPr>
      <w:r w:rsidRPr="00433B36">
        <w:rPr>
          <w:rFonts w:asciiTheme="majorHAnsi" w:hAnsiTheme="majorHAnsi" w:cstheme="majorHAnsi"/>
          <w:sz w:val="24"/>
          <w:szCs w:val="24"/>
        </w:rPr>
        <w:t>Importación</w:t>
      </w:r>
      <w:r w:rsidR="002907DC" w:rsidRPr="00433B36">
        <w:rPr>
          <w:rFonts w:asciiTheme="majorHAnsi" w:hAnsiTheme="majorHAnsi" w:cstheme="majorHAnsi"/>
          <w:sz w:val="24"/>
          <w:szCs w:val="24"/>
        </w:rPr>
        <w:t>.</w:t>
      </w:r>
    </w:p>
    <w:p w14:paraId="704C4146" w14:textId="529EBE4E" w:rsidR="00917892" w:rsidRPr="00433B36" w:rsidRDefault="0021354E" w:rsidP="00C35607">
      <w:pPr>
        <w:pStyle w:val="Prrafodelista"/>
        <w:numPr>
          <w:ilvl w:val="0"/>
          <w:numId w:val="27"/>
        </w:numPr>
        <w:spacing w:after="60" w:line="360" w:lineRule="auto"/>
        <w:jc w:val="both"/>
        <w:rPr>
          <w:rFonts w:asciiTheme="majorHAnsi" w:hAnsiTheme="majorHAnsi" w:cstheme="majorHAnsi"/>
          <w:b/>
          <w:sz w:val="24"/>
          <w:szCs w:val="24"/>
        </w:rPr>
      </w:pPr>
      <w:r w:rsidRPr="00433B36">
        <w:rPr>
          <w:rFonts w:asciiTheme="majorHAnsi" w:hAnsiTheme="majorHAnsi" w:cstheme="majorHAnsi"/>
          <w:sz w:val="24"/>
          <w:szCs w:val="24"/>
        </w:rPr>
        <w:t>Posesión para cualquiera de los fines mencionados en los literales precedentes</w:t>
      </w:r>
      <w:r w:rsidR="002907DC" w:rsidRPr="00433B36">
        <w:rPr>
          <w:rFonts w:asciiTheme="majorHAnsi" w:hAnsiTheme="majorHAnsi" w:cstheme="majorHAnsi"/>
          <w:sz w:val="24"/>
          <w:szCs w:val="24"/>
        </w:rPr>
        <w:t>.</w:t>
      </w:r>
    </w:p>
    <w:p w14:paraId="704C4147" w14:textId="6920EE80" w:rsidR="00917892" w:rsidRPr="00433B36" w:rsidRDefault="0021354E" w:rsidP="00C35607">
      <w:pPr>
        <w:pStyle w:val="Prrafodelista"/>
        <w:numPr>
          <w:ilvl w:val="0"/>
          <w:numId w:val="27"/>
        </w:numPr>
        <w:spacing w:after="60" w:line="360" w:lineRule="auto"/>
        <w:jc w:val="both"/>
        <w:rPr>
          <w:rFonts w:asciiTheme="majorHAnsi" w:hAnsiTheme="majorHAnsi" w:cstheme="majorHAnsi"/>
          <w:b/>
          <w:sz w:val="24"/>
          <w:szCs w:val="24"/>
        </w:rPr>
      </w:pPr>
      <w:r w:rsidRPr="00433B36">
        <w:rPr>
          <w:rFonts w:asciiTheme="majorHAnsi" w:hAnsiTheme="majorHAnsi" w:cstheme="majorHAnsi"/>
          <w:sz w:val="24"/>
          <w:szCs w:val="24"/>
        </w:rPr>
        <w:t xml:space="preserve">Utilización comercial de plantas ornamentales o partes de plantas como material de </w:t>
      </w:r>
      <w:r w:rsidRPr="00433B36">
        <w:rPr>
          <w:rFonts w:asciiTheme="majorHAnsi" w:hAnsiTheme="majorHAnsi" w:cstheme="majorHAnsi"/>
          <w:sz w:val="24"/>
          <w:szCs w:val="24"/>
        </w:rPr>
        <w:lastRenderedPageBreak/>
        <w:t>multiplicación con el objeto de producir plantas ornamentales y frutícolas o partes de plantas ornamentales, frutícolas o flores cortadas</w:t>
      </w:r>
      <w:r w:rsidR="002907DC" w:rsidRPr="00433B36">
        <w:rPr>
          <w:rFonts w:asciiTheme="majorHAnsi" w:hAnsiTheme="majorHAnsi" w:cstheme="majorHAnsi"/>
          <w:sz w:val="24"/>
          <w:szCs w:val="24"/>
        </w:rPr>
        <w:t>.</w:t>
      </w:r>
    </w:p>
    <w:p w14:paraId="704C4149" w14:textId="2FBA9E0E" w:rsidR="00917892" w:rsidRPr="00433B36" w:rsidRDefault="0021354E" w:rsidP="00C35607">
      <w:pPr>
        <w:pStyle w:val="Prrafodelista"/>
        <w:numPr>
          <w:ilvl w:val="0"/>
          <w:numId w:val="27"/>
        </w:num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La realización de los actos indicados en los literales anteriores</w:t>
      </w:r>
      <w:r w:rsidR="003E4D8B" w:rsidRPr="00433B36">
        <w:rPr>
          <w:rFonts w:asciiTheme="majorHAnsi" w:hAnsiTheme="majorHAnsi" w:cstheme="majorHAnsi"/>
          <w:sz w:val="24"/>
          <w:szCs w:val="24"/>
        </w:rPr>
        <w:t xml:space="preserve"> con</w:t>
      </w:r>
      <w:r w:rsidRPr="00433B36">
        <w:rPr>
          <w:rFonts w:asciiTheme="majorHAnsi" w:hAnsiTheme="majorHAnsi" w:cstheme="majorHAnsi"/>
          <w:sz w:val="24"/>
          <w:szCs w:val="24"/>
        </w:rPr>
        <w:t xml:space="preserve"> respecto al producto de la cosecha, incluidas plantas enteras y partes de plantas, obtenido por el uso no autorizado del material de reproducción o multiplicación de la variedad protegida</w:t>
      </w:r>
      <w:r w:rsidR="003E4D8B" w:rsidRPr="00433B36">
        <w:rPr>
          <w:rFonts w:asciiTheme="majorHAnsi" w:hAnsiTheme="majorHAnsi" w:cstheme="majorHAnsi"/>
          <w:sz w:val="24"/>
          <w:szCs w:val="24"/>
        </w:rPr>
        <w:t>;</w:t>
      </w:r>
      <w:r w:rsidRPr="00433B36">
        <w:rPr>
          <w:rFonts w:asciiTheme="majorHAnsi" w:hAnsiTheme="majorHAnsi" w:cstheme="majorHAnsi"/>
          <w:sz w:val="24"/>
          <w:szCs w:val="24"/>
        </w:rPr>
        <w:t xml:space="preserve"> a menos que el titular hubiese podido razonablemente ejercer su derecho exclusivo en relación con dicho material de reproducción o de multiplicación.</w:t>
      </w:r>
    </w:p>
    <w:p w14:paraId="704C414A" w14:textId="254E509C" w:rsidR="00917892" w:rsidRPr="00433B36" w:rsidRDefault="0021354E" w:rsidP="00C35607">
      <w:pPr>
        <w:spacing w:after="60" w:line="360" w:lineRule="auto"/>
        <w:ind w:firstLine="709"/>
        <w:jc w:val="both"/>
        <w:rPr>
          <w:rFonts w:asciiTheme="majorHAnsi" w:hAnsiTheme="majorHAnsi" w:cstheme="majorHAnsi"/>
          <w:sz w:val="24"/>
          <w:szCs w:val="24"/>
        </w:rPr>
      </w:pPr>
      <w:r w:rsidRPr="00433B36">
        <w:rPr>
          <w:rFonts w:asciiTheme="majorHAnsi" w:hAnsiTheme="majorHAnsi" w:cstheme="majorHAnsi"/>
          <w:b/>
          <w:sz w:val="24"/>
          <w:szCs w:val="24"/>
        </w:rPr>
        <w:t>Obligaciones:</w:t>
      </w:r>
    </w:p>
    <w:p w14:paraId="704C414B" w14:textId="6EAFC19F" w:rsidR="00917892" w:rsidRPr="00433B36" w:rsidRDefault="0021354E" w:rsidP="00C35607">
      <w:pPr>
        <w:numPr>
          <w:ilvl w:val="0"/>
          <w:numId w:val="13"/>
        </w:num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Mantener la variedad</w:t>
      </w:r>
      <w:r w:rsidR="002907DC" w:rsidRPr="00433B36">
        <w:rPr>
          <w:rFonts w:asciiTheme="majorHAnsi" w:hAnsiTheme="majorHAnsi" w:cstheme="majorHAnsi"/>
          <w:sz w:val="24"/>
          <w:szCs w:val="24"/>
        </w:rPr>
        <w:t>.</w:t>
      </w:r>
    </w:p>
    <w:p w14:paraId="5DDC6C9D" w14:textId="48773C20" w:rsidR="00125136" w:rsidRPr="00433B36" w:rsidRDefault="0021354E" w:rsidP="00C35607">
      <w:pPr>
        <w:numPr>
          <w:ilvl w:val="0"/>
          <w:numId w:val="13"/>
        </w:numPr>
        <w:pBdr>
          <w:top w:val="nil"/>
          <w:left w:val="nil"/>
          <w:bottom w:val="nil"/>
          <w:right w:val="nil"/>
          <w:between w:val="nil"/>
        </w:pBdr>
        <w:spacing w:before="1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Reponerla</w:t>
      </w:r>
      <w:r w:rsidR="003E4D8B" w:rsidRPr="00433B36">
        <w:rPr>
          <w:rFonts w:asciiTheme="majorHAnsi" w:hAnsiTheme="majorHAnsi" w:cstheme="majorHAnsi"/>
          <w:sz w:val="24"/>
          <w:szCs w:val="24"/>
        </w:rPr>
        <w:t>,</w:t>
      </w:r>
      <w:r w:rsidRPr="00433B36">
        <w:rPr>
          <w:rFonts w:asciiTheme="majorHAnsi" w:hAnsiTheme="majorHAnsi" w:cstheme="majorHAnsi"/>
          <w:sz w:val="24"/>
          <w:szCs w:val="24"/>
        </w:rPr>
        <w:t xml:space="preserve"> si fue</w:t>
      </w:r>
      <w:r w:rsidR="003E4D8B" w:rsidRPr="00433B36">
        <w:rPr>
          <w:rFonts w:asciiTheme="majorHAnsi" w:hAnsiTheme="majorHAnsi" w:cstheme="majorHAnsi"/>
          <w:sz w:val="24"/>
          <w:szCs w:val="24"/>
        </w:rPr>
        <w:t>s</w:t>
      </w:r>
      <w:r w:rsidRPr="00433B36">
        <w:rPr>
          <w:rFonts w:asciiTheme="majorHAnsi" w:hAnsiTheme="majorHAnsi" w:cstheme="majorHAnsi"/>
          <w:sz w:val="24"/>
          <w:szCs w:val="24"/>
        </w:rPr>
        <w:t>e el caso, durante el término de protección</w:t>
      </w:r>
      <w:r w:rsidR="002907DC" w:rsidRPr="00433B36">
        <w:rPr>
          <w:rFonts w:asciiTheme="majorHAnsi" w:hAnsiTheme="majorHAnsi" w:cstheme="majorHAnsi"/>
          <w:sz w:val="24"/>
          <w:szCs w:val="24"/>
        </w:rPr>
        <w:t>.</w:t>
      </w:r>
    </w:p>
    <w:p w14:paraId="176DB883" w14:textId="77777777" w:rsidR="00863841" w:rsidRPr="00433B36" w:rsidRDefault="00863841" w:rsidP="00C35607">
      <w:pPr>
        <w:pBdr>
          <w:top w:val="nil"/>
          <w:left w:val="nil"/>
          <w:bottom w:val="nil"/>
          <w:right w:val="nil"/>
          <w:between w:val="nil"/>
        </w:pBdr>
        <w:spacing w:before="11" w:after="60" w:line="360" w:lineRule="auto"/>
        <w:ind w:left="720" w:right="817"/>
        <w:jc w:val="both"/>
        <w:rPr>
          <w:rFonts w:asciiTheme="majorHAnsi" w:hAnsiTheme="majorHAnsi" w:cstheme="majorHAnsi"/>
          <w:sz w:val="24"/>
          <w:szCs w:val="24"/>
        </w:rPr>
      </w:pPr>
    </w:p>
    <w:p w14:paraId="704C414F" w14:textId="4856F06C" w:rsidR="00917892" w:rsidRDefault="0021354E">
      <w:pPr>
        <w:spacing w:after="60" w:line="360" w:lineRule="auto"/>
        <w:ind w:firstLine="360"/>
        <w:jc w:val="both"/>
        <w:rPr>
          <w:rFonts w:asciiTheme="majorHAnsi" w:hAnsiTheme="majorHAnsi" w:cstheme="majorHAnsi"/>
          <w:b/>
          <w:bCs/>
          <w:sz w:val="24"/>
          <w:szCs w:val="24"/>
        </w:rPr>
      </w:pPr>
      <w:r w:rsidRPr="00433B36">
        <w:rPr>
          <w:rFonts w:asciiTheme="majorHAnsi" w:hAnsiTheme="majorHAnsi" w:cstheme="majorHAnsi"/>
          <w:b/>
          <w:bCs/>
          <w:sz w:val="24"/>
          <w:szCs w:val="24"/>
        </w:rPr>
        <w:t>Trámite</w:t>
      </w:r>
      <w:r w:rsidR="000D138D" w:rsidRPr="00433B36">
        <w:rPr>
          <w:rFonts w:asciiTheme="majorHAnsi" w:hAnsiTheme="majorHAnsi" w:cstheme="majorHAnsi"/>
          <w:b/>
          <w:bCs/>
          <w:sz w:val="24"/>
          <w:szCs w:val="24"/>
        </w:rPr>
        <w:t>:</w:t>
      </w:r>
    </w:p>
    <w:p w14:paraId="5CB76EF7" w14:textId="236484EC" w:rsidR="002B26C1" w:rsidRPr="00C35607" w:rsidRDefault="002B26C1" w:rsidP="00C35607">
      <w:pPr>
        <w:spacing w:after="60" w:line="360" w:lineRule="auto"/>
        <w:ind w:firstLine="360"/>
        <w:jc w:val="both"/>
        <w:rPr>
          <w:rFonts w:asciiTheme="majorHAnsi" w:hAnsiTheme="majorHAnsi" w:cstheme="majorHAnsi"/>
          <w:sz w:val="24"/>
          <w:szCs w:val="24"/>
        </w:rPr>
      </w:pPr>
      <w:r>
        <w:rPr>
          <w:rFonts w:asciiTheme="majorHAnsi" w:hAnsiTheme="majorHAnsi" w:cstheme="majorHAnsi"/>
          <w:sz w:val="24"/>
          <w:szCs w:val="24"/>
        </w:rPr>
        <w:t xml:space="preserve">A continuación, se presenta el proceso de registro de una variedad vegetal. </w:t>
      </w:r>
    </w:p>
    <w:p w14:paraId="4B90E10D" w14:textId="7AB9EC95" w:rsidR="000D138D" w:rsidRPr="00433B36" w:rsidRDefault="000D138D" w:rsidP="00C35607">
      <w:pPr>
        <w:spacing w:after="60" w:line="360" w:lineRule="auto"/>
        <w:ind w:firstLine="360"/>
        <w:jc w:val="both"/>
        <w:rPr>
          <w:rFonts w:asciiTheme="majorHAnsi" w:hAnsiTheme="majorHAnsi" w:cstheme="majorHAnsi"/>
          <w:b/>
          <w:bCs/>
          <w:sz w:val="24"/>
          <w:szCs w:val="24"/>
        </w:rPr>
      </w:pPr>
      <w:r w:rsidRPr="00433B36">
        <w:rPr>
          <w:rFonts w:asciiTheme="majorHAnsi" w:hAnsiTheme="majorHAnsi" w:cstheme="majorHAnsi"/>
          <w:sz w:val="24"/>
          <w:szCs w:val="24"/>
        </w:rPr>
        <w:t>Figura 24.</w:t>
      </w:r>
      <w:r w:rsidR="002B26C1">
        <w:rPr>
          <w:rFonts w:asciiTheme="majorHAnsi" w:hAnsiTheme="majorHAnsi" w:cstheme="majorHAnsi"/>
          <w:sz w:val="24"/>
          <w:szCs w:val="24"/>
        </w:rPr>
        <w:t xml:space="preserve"> Flujo de proceso de registro de derechos de obtentor de variedades vegetales.</w:t>
      </w:r>
    </w:p>
    <w:p w14:paraId="704C4150" w14:textId="77777777" w:rsidR="00917892" w:rsidRPr="00433B36" w:rsidRDefault="0021354E"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114300" distB="114300" distL="114300" distR="114300" wp14:anchorId="704C437C" wp14:editId="704C437D">
            <wp:extent cx="6223000" cy="1016000"/>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8"/>
                    <a:srcRect/>
                    <a:stretch>
                      <a:fillRect/>
                    </a:stretch>
                  </pic:blipFill>
                  <pic:spPr>
                    <a:xfrm>
                      <a:off x="0" y="0"/>
                      <a:ext cx="6223000" cy="1016000"/>
                    </a:xfrm>
                    <a:prstGeom prst="rect">
                      <a:avLst/>
                    </a:prstGeom>
                    <a:ln/>
                  </pic:spPr>
                </pic:pic>
              </a:graphicData>
            </a:graphic>
          </wp:inline>
        </w:drawing>
      </w:r>
    </w:p>
    <w:p w14:paraId="704C4151" w14:textId="35B2D3E5" w:rsidR="00917892" w:rsidRPr="00433B36" w:rsidRDefault="000D138D" w:rsidP="00C35607">
      <w:pPr>
        <w:pBdr>
          <w:top w:val="nil"/>
          <w:left w:val="nil"/>
          <w:bottom w:val="nil"/>
          <w:right w:val="nil"/>
          <w:between w:val="nil"/>
        </w:pBdr>
        <w:spacing w:before="4" w:after="60" w:line="360" w:lineRule="auto"/>
        <w:jc w:val="both"/>
        <w:rPr>
          <w:rFonts w:asciiTheme="majorHAnsi" w:hAnsiTheme="majorHAnsi" w:cstheme="majorHAnsi"/>
          <w:bCs/>
          <w:sz w:val="24"/>
          <w:szCs w:val="24"/>
        </w:rPr>
      </w:pPr>
      <w:r w:rsidRPr="00433B36">
        <w:rPr>
          <w:rFonts w:asciiTheme="majorHAnsi" w:hAnsiTheme="majorHAnsi" w:cstheme="majorHAnsi"/>
          <w:bCs/>
          <w:sz w:val="24"/>
          <w:szCs w:val="24"/>
        </w:rPr>
        <w:t>Nota. En caso de requerir más información se recomienda consultar ICA (s. f.).</w:t>
      </w:r>
    </w:p>
    <w:p w14:paraId="3CB543F8" w14:textId="40A3235D" w:rsidR="001448F0" w:rsidRPr="00433B36" w:rsidRDefault="000D138D"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u w:val="single"/>
        </w:rPr>
      </w:pPr>
      <w:r w:rsidRPr="00433B36">
        <w:rPr>
          <w:rFonts w:asciiTheme="majorHAnsi" w:hAnsiTheme="majorHAnsi" w:cstheme="majorHAnsi"/>
          <w:bCs/>
          <w:sz w:val="24"/>
          <w:szCs w:val="24"/>
        </w:rPr>
        <w:t>Fuente:</w:t>
      </w:r>
      <w:r w:rsidR="002B26C1">
        <w:rPr>
          <w:rFonts w:asciiTheme="majorHAnsi" w:hAnsiTheme="majorHAnsi" w:cstheme="majorHAnsi"/>
          <w:bCs/>
          <w:sz w:val="24"/>
          <w:szCs w:val="24"/>
        </w:rPr>
        <w:t xml:space="preserve"> Elaboración propia </w:t>
      </w:r>
    </w:p>
    <w:p w14:paraId="6037CFC8" w14:textId="7BA48EAF" w:rsidR="001448F0" w:rsidRPr="00433B36" w:rsidRDefault="00125136"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left="851" w:right="820"/>
        <w:jc w:val="both"/>
        <w:rPr>
          <w:rFonts w:asciiTheme="majorHAnsi" w:hAnsiTheme="majorHAnsi" w:cstheme="majorHAnsi"/>
          <w:b/>
          <w:bCs/>
          <w:sz w:val="24"/>
          <w:szCs w:val="24"/>
        </w:rPr>
      </w:pPr>
      <w:r w:rsidRPr="00433B36">
        <w:rPr>
          <w:rFonts w:asciiTheme="majorHAnsi" w:hAnsiTheme="majorHAnsi" w:cstheme="majorHAnsi"/>
          <w:b/>
          <w:bCs/>
          <w:sz w:val="24"/>
          <w:szCs w:val="24"/>
        </w:rPr>
        <w:t>Ejemplo de protección de variedades vegetales</w:t>
      </w:r>
      <w:r w:rsidR="000D138D" w:rsidRPr="00433B36">
        <w:rPr>
          <w:rFonts w:asciiTheme="majorHAnsi" w:hAnsiTheme="majorHAnsi" w:cstheme="majorHAnsi"/>
          <w:b/>
          <w:bCs/>
          <w:sz w:val="24"/>
          <w:szCs w:val="24"/>
        </w:rPr>
        <w:t>:</w:t>
      </w:r>
    </w:p>
    <w:p w14:paraId="632F00F0" w14:textId="1A6E0AD2" w:rsidR="00125136" w:rsidRPr="00433B36" w:rsidRDefault="00125136"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u w:val="single"/>
        </w:rPr>
      </w:pPr>
    </w:p>
    <w:tbl>
      <w:tblPr>
        <w:tblStyle w:val="Tablaconcuadrcula"/>
        <w:tblW w:w="0" w:type="auto"/>
        <w:tblLook w:val="04A0" w:firstRow="1" w:lastRow="0" w:firstColumn="1" w:lastColumn="0" w:noHBand="0" w:noVBand="1"/>
      </w:tblPr>
      <w:tblGrid>
        <w:gridCol w:w="5524"/>
        <w:gridCol w:w="4266"/>
      </w:tblGrid>
      <w:tr w:rsidR="00AB4A2A" w:rsidRPr="00433B36" w14:paraId="343AB2AB" w14:textId="77777777" w:rsidTr="009971D8">
        <w:trPr>
          <w:trHeight w:val="54"/>
        </w:trPr>
        <w:tc>
          <w:tcPr>
            <w:tcW w:w="5524" w:type="dxa"/>
          </w:tcPr>
          <w:p w14:paraId="7AD8BAB7" w14:textId="5EF47CA1" w:rsidR="00AB4A2A" w:rsidRPr="00433B36" w:rsidRDefault="00AB4A2A"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R</w:t>
            </w:r>
            <w:r w:rsidR="000D138D" w:rsidRPr="00433B36">
              <w:rPr>
                <w:rFonts w:asciiTheme="majorHAnsi" w:hAnsiTheme="majorHAnsi" w:cstheme="majorHAnsi"/>
                <w:sz w:val="24"/>
                <w:szCs w:val="24"/>
              </w:rPr>
              <w:t xml:space="preserve">oja pastusa </w:t>
            </w:r>
          </w:p>
        </w:tc>
        <w:tc>
          <w:tcPr>
            <w:tcW w:w="4266" w:type="dxa"/>
            <w:vMerge w:val="restart"/>
          </w:tcPr>
          <w:p w14:paraId="677FFDDB" w14:textId="498831F5" w:rsidR="00AB4A2A" w:rsidRPr="00433B36" w:rsidRDefault="009971D8"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u w:val="single"/>
              </w:rPr>
            </w:pPr>
            <w:r w:rsidRPr="00433B36">
              <w:rPr>
                <w:rFonts w:asciiTheme="majorHAnsi" w:hAnsiTheme="majorHAnsi" w:cstheme="majorHAnsi"/>
                <w:noProof/>
                <w:sz w:val="24"/>
                <w:szCs w:val="24"/>
              </w:rPr>
              <w:drawing>
                <wp:anchor distT="0" distB="0" distL="114300" distR="114300" simplePos="0" relativeHeight="251688960" behindDoc="0" locked="0" layoutInCell="1" allowOverlap="1" wp14:anchorId="18263495" wp14:editId="7E580032">
                  <wp:simplePos x="0" y="0"/>
                  <wp:positionH relativeFrom="column">
                    <wp:posOffset>529394</wp:posOffset>
                  </wp:positionH>
                  <wp:positionV relativeFrom="paragraph">
                    <wp:posOffset>586</wp:posOffset>
                  </wp:positionV>
                  <wp:extent cx="1300480" cy="975995"/>
                  <wp:effectExtent l="0" t="0" r="0" b="0"/>
                  <wp:wrapSquare wrapText="bothSides"/>
                  <wp:docPr id="3638759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048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B4A2A" w:rsidRPr="00433B36" w14:paraId="6BC26382" w14:textId="77777777" w:rsidTr="009971D8">
        <w:tc>
          <w:tcPr>
            <w:tcW w:w="5524" w:type="dxa"/>
          </w:tcPr>
          <w:p w14:paraId="4AE52A7B" w14:textId="68CFAC5F" w:rsidR="00AB4A2A" w:rsidRPr="00433B36" w:rsidRDefault="00AB4A2A"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b/>
                <w:bCs/>
                <w:sz w:val="24"/>
                <w:szCs w:val="24"/>
              </w:rPr>
            </w:pPr>
            <w:r w:rsidRPr="00433B36">
              <w:rPr>
                <w:rFonts w:asciiTheme="majorHAnsi" w:hAnsiTheme="majorHAnsi" w:cstheme="majorHAnsi"/>
                <w:sz w:val="24"/>
                <w:szCs w:val="24"/>
              </w:rPr>
              <w:t>R</w:t>
            </w:r>
            <w:r w:rsidR="000D138D" w:rsidRPr="00433B36">
              <w:rPr>
                <w:rFonts w:asciiTheme="majorHAnsi" w:hAnsiTheme="majorHAnsi" w:cstheme="majorHAnsi"/>
                <w:sz w:val="24"/>
                <w:szCs w:val="24"/>
              </w:rPr>
              <w:t>egistro</w:t>
            </w:r>
            <w:r w:rsidRPr="00433B36">
              <w:rPr>
                <w:rFonts w:asciiTheme="majorHAnsi" w:hAnsiTheme="majorHAnsi" w:cstheme="majorHAnsi"/>
                <w:sz w:val="24"/>
                <w:szCs w:val="24"/>
              </w:rPr>
              <w:t xml:space="preserve"> ICA: PAP-02-36</w:t>
            </w:r>
          </w:p>
        </w:tc>
        <w:tc>
          <w:tcPr>
            <w:tcW w:w="4266" w:type="dxa"/>
            <w:vMerge/>
          </w:tcPr>
          <w:p w14:paraId="549B7AC9" w14:textId="77777777" w:rsidR="00AB4A2A" w:rsidRPr="00433B36" w:rsidRDefault="00AB4A2A"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u w:val="single"/>
              </w:rPr>
            </w:pPr>
          </w:p>
        </w:tc>
      </w:tr>
      <w:tr w:rsidR="00AB4A2A" w:rsidRPr="00433B36" w14:paraId="7BDE8479" w14:textId="77777777" w:rsidTr="009971D8">
        <w:tc>
          <w:tcPr>
            <w:tcW w:w="5524" w:type="dxa"/>
          </w:tcPr>
          <w:p w14:paraId="1B70610C" w14:textId="496AE8E0" w:rsidR="00AB4A2A" w:rsidRPr="00433B36" w:rsidRDefault="00AB4A2A"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V</w:t>
            </w:r>
            <w:r w:rsidR="000D138D" w:rsidRPr="00433B36">
              <w:rPr>
                <w:rFonts w:asciiTheme="majorHAnsi" w:hAnsiTheme="majorHAnsi" w:cstheme="majorHAnsi"/>
                <w:sz w:val="24"/>
                <w:szCs w:val="24"/>
              </w:rPr>
              <w:t>ariedad vegetal</w:t>
            </w:r>
          </w:p>
        </w:tc>
        <w:tc>
          <w:tcPr>
            <w:tcW w:w="4266" w:type="dxa"/>
            <w:vMerge/>
          </w:tcPr>
          <w:p w14:paraId="4147D5B6" w14:textId="77777777" w:rsidR="00AB4A2A" w:rsidRPr="00433B36" w:rsidRDefault="00AB4A2A"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u w:val="single"/>
              </w:rPr>
            </w:pPr>
          </w:p>
        </w:tc>
      </w:tr>
      <w:tr w:rsidR="00AB4A2A" w:rsidRPr="00433B36" w14:paraId="7739C1C8" w14:textId="77777777" w:rsidTr="009971D8">
        <w:tc>
          <w:tcPr>
            <w:tcW w:w="5524" w:type="dxa"/>
          </w:tcPr>
          <w:p w14:paraId="228D2299" w14:textId="4D907263" w:rsidR="00AB4A2A" w:rsidRPr="00433B36" w:rsidRDefault="000D138D"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Universidad Nacional de Colombia </w:t>
            </w:r>
          </w:p>
        </w:tc>
        <w:tc>
          <w:tcPr>
            <w:tcW w:w="4266" w:type="dxa"/>
            <w:vMerge/>
          </w:tcPr>
          <w:p w14:paraId="1B751F2D" w14:textId="77777777" w:rsidR="00AB4A2A" w:rsidRPr="00433B36" w:rsidRDefault="00AB4A2A"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u w:val="single"/>
              </w:rPr>
            </w:pPr>
          </w:p>
        </w:tc>
      </w:tr>
      <w:tr w:rsidR="00AB4A2A" w:rsidRPr="00433B36" w14:paraId="6810AEBE" w14:textId="77777777" w:rsidTr="009971D8">
        <w:trPr>
          <w:trHeight w:val="54"/>
        </w:trPr>
        <w:tc>
          <w:tcPr>
            <w:tcW w:w="5524" w:type="dxa"/>
          </w:tcPr>
          <w:p w14:paraId="7DCC1DF3" w14:textId="595351CA" w:rsidR="00AB4A2A" w:rsidRPr="00433B36" w:rsidRDefault="00AB4A2A"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C</w:t>
            </w:r>
            <w:r w:rsidR="000D138D" w:rsidRPr="00433B36">
              <w:rPr>
                <w:rFonts w:asciiTheme="majorHAnsi" w:hAnsiTheme="majorHAnsi" w:cstheme="majorHAnsi"/>
                <w:sz w:val="24"/>
                <w:szCs w:val="24"/>
              </w:rPr>
              <w:t>ultivar mejorado</w:t>
            </w:r>
          </w:p>
        </w:tc>
        <w:tc>
          <w:tcPr>
            <w:tcW w:w="4266" w:type="dxa"/>
            <w:vMerge/>
          </w:tcPr>
          <w:p w14:paraId="1AA5DCB4" w14:textId="77777777" w:rsidR="00AB4A2A" w:rsidRPr="00433B36" w:rsidRDefault="00AB4A2A"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u w:val="single"/>
              </w:rPr>
            </w:pPr>
          </w:p>
        </w:tc>
      </w:tr>
      <w:tr w:rsidR="00606CF4" w:rsidRPr="00433B36" w14:paraId="0DF6DB7E" w14:textId="77777777" w:rsidTr="00281BA5">
        <w:trPr>
          <w:trHeight w:val="54"/>
        </w:trPr>
        <w:tc>
          <w:tcPr>
            <w:tcW w:w="9790" w:type="dxa"/>
            <w:gridSpan w:val="2"/>
          </w:tcPr>
          <w:p w14:paraId="2BAC599E" w14:textId="0FADD938" w:rsidR="00606CF4" w:rsidRPr="00433B36" w:rsidRDefault="00606CF4" w:rsidP="00C35607">
            <w:pPr>
              <w:tabs>
                <w:tab w:val="left" w:pos="753"/>
                <w:tab w:val="left" w:pos="1557"/>
                <w:tab w:val="left" w:pos="2171"/>
                <w:tab w:val="left" w:pos="3335"/>
                <w:tab w:val="left" w:pos="4328"/>
                <w:tab w:val="left" w:pos="5873"/>
                <w:tab w:val="left" w:pos="6411"/>
                <w:tab w:val="left" w:pos="7392"/>
                <w:tab w:val="left" w:pos="8678"/>
              </w:tabs>
              <w:spacing w:after="60" w:line="360" w:lineRule="auto"/>
              <w:jc w:val="both"/>
              <w:rPr>
                <w:rFonts w:asciiTheme="majorHAnsi" w:hAnsiTheme="majorHAnsi" w:cstheme="majorHAnsi"/>
                <w:sz w:val="24"/>
                <w:szCs w:val="24"/>
                <w:u w:val="single"/>
              </w:rPr>
            </w:pPr>
            <w:r w:rsidRPr="00433B36">
              <w:rPr>
                <w:rFonts w:asciiTheme="majorHAnsi" w:hAnsiTheme="majorHAnsi" w:cstheme="majorHAnsi"/>
                <w:sz w:val="24"/>
                <w:szCs w:val="24"/>
              </w:rPr>
              <w:lastRenderedPageBreak/>
              <w:t xml:space="preserve">“Esta variedad presenta porte de planta alto con follaje verde intenso y abundante floración. </w:t>
            </w:r>
            <w:r w:rsidR="000D138D" w:rsidRPr="00433B36">
              <w:rPr>
                <w:rFonts w:asciiTheme="majorHAnsi" w:hAnsiTheme="majorHAnsi" w:cstheme="majorHAnsi"/>
                <w:sz w:val="24"/>
                <w:szCs w:val="24"/>
              </w:rPr>
              <w:t>[</w:t>
            </w:r>
            <w:r w:rsidRPr="00C35607">
              <w:rPr>
                <w:rFonts w:asciiTheme="majorHAnsi" w:hAnsiTheme="majorHAnsi" w:cstheme="majorHAnsi"/>
                <w:sz w:val="24"/>
                <w:szCs w:val="24"/>
              </w:rPr>
              <w:t>…</w:t>
            </w:r>
            <w:r w:rsidR="000D138D" w:rsidRPr="00433B36">
              <w:rPr>
                <w:rFonts w:asciiTheme="majorHAnsi" w:hAnsiTheme="majorHAnsi" w:cstheme="majorHAnsi"/>
                <w:sz w:val="24"/>
                <w:szCs w:val="24"/>
              </w:rPr>
              <w:t>]</w:t>
            </w:r>
            <w:r w:rsidRPr="00C35607">
              <w:rPr>
                <w:rFonts w:asciiTheme="majorHAnsi" w:hAnsiTheme="majorHAnsi" w:cstheme="majorHAnsi"/>
                <w:sz w:val="24"/>
                <w:szCs w:val="24"/>
              </w:rPr>
              <w:t xml:space="preserve"> </w:t>
            </w:r>
            <w:r w:rsidR="00FF1F67" w:rsidRPr="00433B36">
              <w:rPr>
                <w:rFonts w:asciiTheme="majorHAnsi" w:hAnsiTheme="majorHAnsi" w:cstheme="majorHAnsi"/>
                <w:sz w:val="24"/>
                <w:szCs w:val="24"/>
              </w:rPr>
              <w:t>t</w:t>
            </w:r>
            <w:r w:rsidRPr="00C35607">
              <w:rPr>
                <w:rFonts w:asciiTheme="majorHAnsi" w:hAnsiTheme="majorHAnsi" w:cstheme="majorHAnsi"/>
                <w:sz w:val="24"/>
                <w:szCs w:val="24"/>
              </w:rPr>
              <w:t>iene excelente calidad culinaria, es versátil para preparación en diferentes platos (caldo, sopa, cocida o salada, sudada, etc.) y es relativamente tardía (165 días, 2600 msnm). Se cultiva principalmente en el departamento de Nariño y en menor proporción en el departamento de Antioquia. En este último, los agricultores han reportado que presenta alguna tolerancia a roña (</w:t>
            </w:r>
            <w:proofErr w:type="spellStart"/>
            <w:r w:rsidRPr="00C35607">
              <w:rPr>
                <w:rFonts w:asciiTheme="majorHAnsi" w:hAnsiTheme="majorHAnsi" w:cstheme="majorHAnsi"/>
                <w:sz w:val="24"/>
                <w:szCs w:val="24"/>
              </w:rPr>
              <w:t>Spongospora</w:t>
            </w:r>
            <w:proofErr w:type="spellEnd"/>
            <w:r w:rsidRPr="00C35607">
              <w:rPr>
                <w:rFonts w:asciiTheme="majorHAnsi" w:hAnsiTheme="majorHAnsi" w:cstheme="majorHAnsi"/>
                <w:sz w:val="24"/>
                <w:szCs w:val="24"/>
              </w:rPr>
              <w:t xml:space="preserve"> </w:t>
            </w:r>
            <w:proofErr w:type="spellStart"/>
            <w:r w:rsidRPr="00C35607">
              <w:rPr>
                <w:rFonts w:asciiTheme="majorHAnsi" w:hAnsiTheme="majorHAnsi" w:cstheme="majorHAnsi"/>
                <w:sz w:val="24"/>
                <w:szCs w:val="24"/>
              </w:rPr>
              <w:t>subterranea</w:t>
            </w:r>
            <w:proofErr w:type="spellEnd"/>
            <w:r w:rsidRPr="00C35607">
              <w:rPr>
                <w:rFonts w:asciiTheme="majorHAnsi" w:hAnsiTheme="majorHAnsi" w:cstheme="majorHAnsi"/>
                <w:sz w:val="24"/>
                <w:szCs w:val="24"/>
              </w:rPr>
              <w:t>)</w:t>
            </w:r>
            <w:r w:rsidRPr="00433B36">
              <w:rPr>
                <w:rFonts w:asciiTheme="majorHAnsi" w:hAnsiTheme="majorHAnsi" w:cstheme="majorHAnsi"/>
                <w:sz w:val="24"/>
                <w:szCs w:val="24"/>
              </w:rPr>
              <w:t>”</w:t>
            </w:r>
            <w:r w:rsidR="00FF1F67" w:rsidRPr="00433B36">
              <w:rPr>
                <w:rFonts w:asciiTheme="majorHAnsi" w:hAnsiTheme="majorHAnsi" w:cstheme="majorHAnsi"/>
                <w:sz w:val="24"/>
                <w:szCs w:val="24"/>
              </w:rPr>
              <w:t>.</w:t>
            </w:r>
            <w:r w:rsidRPr="00433B36">
              <w:rPr>
                <w:rFonts w:asciiTheme="majorHAnsi" w:hAnsiTheme="majorHAnsi" w:cstheme="majorHAnsi"/>
                <w:sz w:val="24"/>
                <w:szCs w:val="24"/>
              </w:rPr>
              <w:t xml:space="preserve"> (Universidad Nacional de Colombia, s.</w:t>
            </w:r>
            <w:r w:rsidR="000D138D" w:rsidRPr="00433B36">
              <w:rPr>
                <w:rFonts w:asciiTheme="majorHAnsi" w:hAnsiTheme="majorHAnsi" w:cstheme="majorHAnsi"/>
                <w:sz w:val="24"/>
                <w:szCs w:val="24"/>
              </w:rPr>
              <w:t xml:space="preserve"> </w:t>
            </w:r>
            <w:r w:rsidRPr="00433B36">
              <w:rPr>
                <w:rFonts w:asciiTheme="majorHAnsi" w:hAnsiTheme="majorHAnsi" w:cstheme="majorHAnsi"/>
                <w:sz w:val="24"/>
                <w:szCs w:val="24"/>
              </w:rPr>
              <w:t>f.)</w:t>
            </w:r>
          </w:p>
        </w:tc>
      </w:tr>
    </w:tbl>
    <w:p w14:paraId="6646FDE4" w14:textId="77777777" w:rsidR="001448F0" w:rsidRPr="00433B36" w:rsidRDefault="001448F0" w:rsidP="00C35607">
      <w:pPr>
        <w:tabs>
          <w:tab w:val="left" w:pos="753"/>
          <w:tab w:val="left" w:pos="1557"/>
          <w:tab w:val="left" w:pos="2171"/>
          <w:tab w:val="left" w:pos="3335"/>
          <w:tab w:val="left" w:pos="4328"/>
          <w:tab w:val="left" w:pos="5873"/>
          <w:tab w:val="left" w:pos="6411"/>
          <w:tab w:val="left" w:pos="7392"/>
          <w:tab w:val="left" w:pos="8668"/>
        </w:tabs>
        <w:spacing w:after="60" w:line="360" w:lineRule="auto"/>
        <w:ind w:right="820"/>
        <w:jc w:val="both"/>
        <w:rPr>
          <w:rFonts w:asciiTheme="majorHAnsi" w:hAnsiTheme="majorHAnsi" w:cstheme="majorHAnsi"/>
          <w:sz w:val="24"/>
          <w:szCs w:val="24"/>
          <w:u w:val="single"/>
        </w:rPr>
      </w:pPr>
    </w:p>
    <w:p w14:paraId="796364C3" w14:textId="40786332" w:rsidR="00F966D3" w:rsidRPr="00433B36" w:rsidRDefault="00F966D3" w:rsidP="00C35607">
      <w:pPr>
        <w:pStyle w:val="Ttulo2"/>
        <w:spacing w:after="60" w:line="360" w:lineRule="auto"/>
        <w:jc w:val="both"/>
        <w:rPr>
          <w:rFonts w:asciiTheme="majorHAnsi" w:hAnsiTheme="majorHAnsi" w:cstheme="majorHAnsi"/>
          <w:b/>
          <w:bCs/>
          <w:sz w:val="24"/>
          <w:szCs w:val="24"/>
        </w:rPr>
      </w:pPr>
      <w:bookmarkStart w:id="22" w:name="_Toc174366162"/>
      <w:r w:rsidRPr="00433B36">
        <w:rPr>
          <w:rFonts w:asciiTheme="majorHAnsi" w:hAnsiTheme="majorHAnsi" w:cstheme="majorHAnsi"/>
          <w:b/>
          <w:bCs/>
          <w:sz w:val="24"/>
          <w:szCs w:val="24"/>
        </w:rPr>
        <w:t>3.4. Derechos de autor y derechos conexos</w:t>
      </w:r>
      <w:bookmarkEnd w:id="22"/>
    </w:p>
    <w:p w14:paraId="23CF5622" w14:textId="77777777" w:rsidR="003B6986" w:rsidRPr="00433B36" w:rsidRDefault="003B6986" w:rsidP="00C35607">
      <w:pPr>
        <w:spacing w:after="60" w:line="360" w:lineRule="auto"/>
        <w:jc w:val="both"/>
        <w:rPr>
          <w:rFonts w:asciiTheme="majorHAnsi" w:hAnsiTheme="majorHAnsi" w:cstheme="majorHAnsi"/>
          <w:sz w:val="24"/>
          <w:szCs w:val="24"/>
        </w:rPr>
      </w:pPr>
    </w:p>
    <w:p w14:paraId="110805F3" w14:textId="35C98A5A" w:rsidR="003B6986" w:rsidRPr="00433B36" w:rsidRDefault="003B6986" w:rsidP="00C35607">
      <w:pPr>
        <w:pStyle w:val="Ttulo3"/>
        <w:spacing w:after="60" w:line="360" w:lineRule="auto"/>
        <w:ind w:firstLine="578"/>
        <w:jc w:val="both"/>
        <w:rPr>
          <w:rFonts w:asciiTheme="majorHAnsi" w:hAnsiTheme="majorHAnsi" w:cstheme="majorHAnsi"/>
        </w:rPr>
      </w:pPr>
      <w:bookmarkStart w:id="23" w:name="_Toc174366163"/>
      <w:r w:rsidRPr="00433B36">
        <w:rPr>
          <w:rFonts w:asciiTheme="majorHAnsi" w:hAnsiTheme="majorHAnsi" w:cstheme="majorHAnsi"/>
        </w:rPr>
        <w:t>3.4.1. Derechos de autor</w:t>
      </w:r>
      <w:bookmarkEnd w:id="23"/>
    </w:p>
    <w:p w14:paraId="718EDED8" w14:textId="77777777" w:rsidR="003B6986" w:rsidRPr="00433B36" w:rsidRDefault="003B6986" w:rsidP="00C35607">
      <w:pPr>
        <w:spacing w:after="60" w:line="360" w:lineRule="auto"/>
        <w:jc w:val="both"/>
        <w:rPr>
          <w:rFonts w:asciiTheme="majorHAnsi" w:hAnsiTheme="majorHAnsi" w:cstheme="majorHAnsi"/>
          <w:sz w:val="24"/>
          <w:szCs w:val="24"/>
        </w:rPr>
      </w:pPr>
    </w:p>
    <w:p w14:paraId="704C415A" w14:textId="15183F9A" w:rsidR="00917892" w:rsidRPr="00433B36" w:rsidRDefault="003B6986" w:rsidP="00C35607">
      <w:pPr>
        <w:pBdr>
          <w:top w:val="nil"/>
          <w:left w:val="nil"/>
          <w:bottom w:val="nil"/>
          <w:right w:val="nil"/>
          <w:between w:val="nil"/>
        </w:pBdr>
        <w:spacing w:after="60" w:line="360" w:lineRule="auto"/>
        <w:ind w:left="142" w:right="818"/>
        <w:jc w:val="both"/>
        <w:rPr>
          <w:rFonts w:asciiTheme="majorHAnsi" w:hAnsiTheme="majorHAnsi" w:cstheme="majorHAnsi"/>
          <w:sz w:val="24"/>
          <w:szCs w:val="24"/>
        </w:rPr>
      </w:pPr>
      <w:r w:rsidRPr="00433B36">
        <w:rPr>
          <w:rFonts w:asciiTheme="majorHAnsi" w:hAnsiTheme="majorHAnsi" w:cstheme="majorHAnsi"/>
          <w:sz w:val="24"/>
          <w:szCs w:val="24"/>
        </w:rPr>
        <w:t xml:space="preserve">Los </w:t>
      </w:r>
      <w:r w:rsidR="0021354E" w:rsidRPr="00433B36">
        <w:rPr>
          <w:rFonts w:asciiTheme="majorHAnsi" w:hAnsiTheme="majorHAnsi" w:cstheme="majorHAnsi"/>
          <w:sz w:val="24"/>
          <w:szCs w:val="24"/>
        </w:rPr>
        <w:t>derecho</w:t>
      </w:r>
      <w:r w:rsidRPr="00433B36">
        <w:rPr>
          <w:rFonts w:asciiTheme="majorHAnsi" w:hAnsiTheme="majorHAnsi" w:cstheme="majorHAnsi"/>
          <w:sz w:val="24"/>
          <w:szCs w:val="24"/>
        </w:rPr>
        <w:t>s</w:t>
      </w:r>
      <w:r w:rsidR="0021354E" w:rsidRPr="00433B36">
        <w:rPr>
          <w:rFonts w:asciiTheme="majorHAnsi" w:hAnsiTheme="majorHAnsi" w:cstheme="majorHAnsi"/>
          <w:sz w:val="24"/>
          <w:szCs w:val="24"/>
        </w:rPr>
        <w:t xml:space="preserve"> de autor regula</w:t>
      </w:r>
      <w:r w:rsidRPr="00433B36">
        <w:rPr>
          <w:rFonts w:asciiTheme="majorHAnsi" w:hAnsiTheme="majorHAnsi" w:cstheme="majorHAnsi"/>
          <w:sz w:val="24"/>
          <w:szCs w:val="24"/>
        </w:rPr>
        <w:t>n</w:t>
      </w:r>
      <w:r w:rsidR="0021354E" w:rsidRPr="00433B36">
        <w:rPr>
          <w:rFonts w:asciiTheme="majorHAnsi" w:hAnsiTheme="majorHAnsi" w:cstheme="majorHAnsi"/>
          <w:sz w:val="24"/>
          <w:szCs w:val="24"/>
        </w:rPr>
        <w:t xml:space="preserve"> la relación entre el autor y su obra, y entre </w:t>
      </w:r>
      <w:r w:rsidR="000E326C" w:rsidRPr="00433B36">
        <w:rPr>
          <w:rFonts w:asciiTheme="majorHAnsi" w:hAnsiTheme="majorHAnsi" w:cstheme="majorHAnsi"/>
          <w:sz w:val="24"/>
          <w:szCs w:val="24"/>
        </w:rPr>
        <w:t>est</w:t>
      </w:r>
      <w:r w:rsidR="0021354E" w:rsidRPr="00433B36">
        <w:rPr>
          <w:rFonts w:asciiTheme="majorHAnsi" w:hAnsiTheme="majorHAnsi" w:cstheme="majorHAnsi"/>
          <w:sz w:val="24"/>
          <w:szCs w:val="24"/>
        </w:rPr>
        <w:t>a y la sociedad.</w:t>
      </w:r>
      <w:r w:rsidRPr="00433B36">
        <w:rPr>
          <w:rFonts w:asciiTheme="majorHAnsi" w:hAnsiTheme="majorHAnsi" w:cstheme="majorHAnsi"/>
          <w:sz w:val="24"/>
          <w:szCs w:val="24"/>
        </w:rPr>
        <w:t xml:space="preserve"> P</w:t>
      </w:r>
      <w:r w:rsidR="0021354E" w:rsidRPr="00433B36">
        <w:rPr>
          <w:rFonts w:asciiTheme="majorHAnsi" w:hAnsiTheme="majorHAnsi" w:cstheme="majorHAnsi"/>
          <w:sz w:val="24"/>
          <w:szCs w:val="24"/>
        </w:rPr>
        <w:t>rotege las facultades del autor y de las obras artísticas o literarias que el autor cree.</w:t>
      </w:r>
      <w:r w:rsidR="00ED03BF" w:rsidRPr="00433B36">
        <w:rPr>
          <w:rFonts w:asciiTheme="majorHAnsi" w:hAnsiTheme="majorHAnsi" w:cstheme="majorHAnsi"/>
          <w:sz w:val="24"/>
          <w:szCs w:val="24"/>
        </w:rPr>
        <w:t xml:space="preserve"> </w:t>
      </w:r>
      <w:r w:rsidR="0021354E" w:rsidRPr="00433B36">
        <w:rPr>
          <w:rFonts w:asciiTheme="majorHAnsi" w:hAnsiTheme="majorHAnsi" w:cstheme="majorHAnsi"/>
          <w:sz w:val="24"/>
          <w:szCs w:val="24"/>
        </w:rPr>
        <w:t>Las obras, comprenden todas las creaciones del espíritu en el campo científico, literario y artístico</w:t>
      </w:r>
      <w:r w:rsidR="00ED03BF" w:rsidRPr="00433B36">
        <w:rPr>
          <w:rFonts w:asciiTheme="majorHAnsi" w:hAnsiTheme="majorHAnsi" w:cstheme="majorHAnsi"/>
          <w:sz w:val="24"/>
          <w:szCs w:val="24"/>
        </w:rPr>
        <w:t>.</w:t>
      </w:r>
      <w:r w:rsidR="0021354E" w:rsidRPr="00433B36">
        <w:rPr>
          <w:rFonts w:asciiTheme="majorHAnsi" w:hAnsiTheme="majorHAnsi" w:cstheme="majorHAnsi"/>
          <w:sz w:val="24"/>
          <w:szCs w:val="24"/>
        </w:rPr>
        <w:t xml:space="preserve"> </w:t>
      </w:r>
      <w:r w:rsidR="00ED03BF" w:rsidRPr="00433B36">
        <w:rPr>
          <w:rFonts w:asciiTheme="majorHAnsi" w:hAnsiTheme="majorHAnsi" w:cstheme="majorHAnsi"/>
          <w:sz w:val="24"/>
          <w:szCs w:val="24"/>
        </w:rPr>
        <w:t>C</w:t>
      </w:r>
      <w:r w:rsidR="0021354E" w:rsidRPr="00433B36">
        <w:rPr>
          <w:rFonts w:asciiTheme="majorHAnsi" w:hAnsiTheme="majorHAnsi" w:cstheme="majorHAnsi"/>
          <w:sz w:val="24"/>
          <w:szCs w:val="24"/>
        </w:rPr>
        <w:t>ualquiera que sea el modo o forma de expresión y cualquiera que sea su destinación, tales como: los libros, folletos y otros escritos; las conferencias, alocuciones, sermones y otras obras de la misma naturaleza; las obras dramáticas o dramático-musicales; las obras coreográficas y las pantomimas; las composiciones musicales con letra</w:t>
      </w:r>
      <w:r w:rsidR="00433CCC" w:rsidRPr="00433B36">
        <w:rPr>
          <w:rFonts w:asciiTheme="majorHAnsi" w:hAnsiTheme="majorHAnsi" w:cstheme="majorHAnsi"/>
          <w:sz w:val="24"/>
          <w:szCs w:val="24"/>
        </w:rPr>
        <w:t xml:space="preserve"> </w:t>
      </w:r>
      <w:r w:rsidR="0021354E" w:rsidRPr="00433B36">
        <w:rPr>
          <w:rFonts w:asciiTheme="majorHAnsi" w:hAnsiTheme="majorHAnsi" w:cstheme="majorHAnsi"/>
          <w:sz w:val="24"/>
          <w:szCs w:val="24"/>
        </w:rPr>
        <w:t>o sin ella; las obras cinematográficas, a las cuales se asimilan las obras expresadas por procedimiento análogo a la cinematografía, inclusive los videogramas; las obras de dibujo, pintura, arquitectura, escultura, grabado, litografía; las obras fotográficas o las cuales se asimilan las expresadas por procedimiento análogo a la fotografía; las obras de arte aplicadas; las ilustraciones, mapas, planos croquis y obras plásticas relativas a la geografía, la topografía, la arquitectura o las ciencias</w:t>
      </w:r>
      <w:r w:rsidR="00ED03BF" w:rsidRPr="00433B36">
        <w:rPr>
          <w:rFonts w:asciiTheme="majorHAnsi" w:hAnsiTheme="majorHAnsi" w:cstheme="majorHAnsi"/>
          <w:sz w:val="24"/>
          <w:szCs w:val="24"/>
        </w:rPr>
        <w:t xml:space="preserve">, entre otras; toda </w:t>
      </w:r>
      <w:r w:rsidR="0021354E" w:rsidRPr="00433B36">
        <w:rPr>
          <w:rFonts w:asciiTheme="majorHAnsi" w:hAnsiTheme="majorHAnsi" w:cstheme="majorHAnsi"/>
          <w:sz w:val="24"/>
          <w:szCs w:val="24"/>
        </w:rPr>
        <w:t>producción del dominio científico, literario o artístico que pueda reproducirse o definirse por cualquier forma de impresión o de reproducción, por fonografía, radiotelefonía o cualquier otro medio conocido o por conocer</w:t>
      </w:r>
      <w:r w:rsidR="000E326C" w:rsidRPr="00433B36">
        <w:rPr>
          <w:rFonts w:asciiTheme="majorHAnsi" w:hAnsiTheme="majorHAnsi" w:cstheme="majorHAnsi"/>
          <w:sz w:val="24"/>
          <w:szCs w:val="24"/>
        </w:rPr>
        <w:t xml:space="preserve"> </w:t>
      </w:r>
      <w:r w:rsidR="0021354E" w:rsidRPr="00433B36">
        <w:rPr>
          <w:rFonts w:asciiTheme="majorHAnsi" w:hAnsiTheme="majorHAnsi" w:cstheme="majorHAnsi"/>
          <w:sz w:val="24"/>
          <w:szCs w:val="24"/>
        </w:rPr>
        <w:t>(</w:t>
      </w:r>
      <w:r w:rsidR="00ED03BF" w:rsidRPr="00433B36">
        <w:rPr>
          <w:rFonts w:asciiTheme="majorHAnsi" w:hAnsiTheme="majorHAnsi" w:cstheme="majorHAnsi"/>
          <w:sz w:val="24"/>
          <w:szCs w:val="24"/>
        </w:rPr>
        <w:t xml:space="preserve"> Decisión 351, artículo </w:t>
      </w:r>
      <w:r w:rsidR="0021354E" w:rsidRPr="00433B36">
        <w:rPr>
          <w:rFonts w:asciiTheme="majorHAnsi" w:hAnsiTheme="majorHAnsi" w:cstheme="majorHAnsi"/>
          <w:sz w:val="24"/>
          <w:szCs w:val="24"/>
        </w:rPr>
        <w:t>2)</w:t>
      </w:r>
      <w:r w:rsidR="00ED03BF" w:rsidRPr="00433B36">
        <w:rPr>
          <w:rFonts w:asciiTheme="majorHAnsi" w:hAnsiTheme="majorHAnsi" w:cstheme="majorHAnsi"/>
          <w:sz w:val="24"/>
          <w:szCs w:val="24"/>
        </w:rPr>
        <w:t>.</w:t>
      </w:r>
    </w:p>
    <w:p w14:paraId="704C415D" w14:textId="011E4BCF" w:rsidR="00917892" w:rsidRPr="00433B36" w:rsidRDefault="0021354E" w:rsidP="00C35607">
      <w:pPr>
        <w:pBdr>
          <w:top w:val="nil"/>
          <w:left w:val="nil"/>
          <w:bottom w:val="nil"/>
          <w:right w:val="nil"/>
          <w:between w:val="nil"/>
        </w:pBdr>
        <w:spacing w:after="60" w:line="360" w:lineRule="auto"/>
        <w:ind w:left="142"/>
        <w:jc w:val="both"/>
        <w:rPr>
          <w:rFonts w:asciiTheme="majorHAnsi" w:hAnsiTheme="majorHAnsi" w:cstheme="majorHAnsi"/>
          <w:sz w:val="24"/>
          <w:szCs w:val="24"/>
        </w:rPr>
      </w:pPr>
      <w:r w:rsidRPr="00433B36">
        <w:rPr>
          <w:rFonts w:asciiTheme="majorHAnsi" w:hAnsiTheme="majorHAnsi" w:cstheme="majorHAnsi"/>
          <w:sz w:val="24"/>
          <w:szCs w:val="24"/>
        </w:rPr>
        <w:t>Una obra hace referencia a “</w:t>
      </w:r>
      <w:r w:rsidR="00ED03BF" w:rsidRPr="00433B36">
        <w:rPr>
          <w:rFonts w:asciiTheme="majorHAnsi" w:hAnsiTheme="majorHAnsi" w:cstheme="majorHAnsi"/>
          <w:sz w:val="24"/>
          <w:szCs w:val="24"/>
        </w:rPr>
        <w:t xml:space="preserve">toda </w:t>
      </w:r>
      <w:r w:rsidRPr="00433B36">
        <w:rPr>
          <w:rFonts w:asciiTheme="majorHAnsi" w:hAnsiTheme="majorHAnsi" w:cstheme="majorHAnsi"/>
          <w:sz w:val="24"/>
          <w:szCs w:val="24"/>
        </w:rPr>
        <w:t>creación intelectual original de naturaleza artística,</w:t>
      </w:r>
      <w:r w:rsidR="00ED03BF" w:rsidRPr="00433B36">
        <w:rPr>
          <w:rFonts w:asciiTheme="majorHAnsi" w:hAnsiTheme="majorHAnsi" w:cstheme="majorHAnsi"/>
          <w:sz w:val="24"/>
          <w:szCs w:val="24"/>
        </w:rPr>
        <w:t xml:space="preserve"> </w:t>
      </w:r>
      <w:r w:rsidRPr="00433B36">
        <w:rPr>
          <w:rFonts w:asciiTheme="majorHAnsi" w:hAnsiTheme="majorHAnsi" w:cstheme="majorHAnsi"/>
          <w:sz w:val="24"/>
          <w:szCs w:val="24"/>
        </w:rPr>
        <w:t xml:space="preserve">científica o literaria, susceptible de ser divulgada o reproducida en cualquier </w:t>
      </w:r>
      <w:proofErr w:type="gramStart"/>
      <w:r w:rsidRPr="00433B36">
        <w:rPr>
          <w:rFonts w:asciiTheme="majorHAnsi" w:hAnsiTheme="majorHAnsi" w:cstheme="majorHAnsi"/>
          <w:sz w:val="24"/>
          <w:szCs w:val="24"/>
        </w:rPr>
        <w:t>forma”(</w:t>
      </w:r>
      <w:proofErr w:type="gramEnd"/>
      <w:r w:rsidR="00ED03BF" w:rsidRPr="00433B36">
        <w:rPr>
          <w:rFonts w:asciiTheme="majorHAnsi" w:hAnsiTheme="majorHAnsi" w:cstheme="majorHAnsi"/>
          <w:sz w:val="24"/>
          <w:szCs w:val="24"/>
        </w:rPr>
        <w:t>Decisión 351, a</w:t>
      </w:r>
      <w:r w:rsidRPr="00433B36">
        <w:rPr>
          <w:rFonts w:asciiTheme="majorHAnsi" w:hAnsiTheme="majorHAnsi" w:cstheme="majorHAnsi"/>
          <w:sz w:val="24"/>
          <w:szCs w:val="24"/>
        </w:rPr>
        <w:t>rtículo</w:t>
      </w:r>
      <w:r w:rsidR="00ED03BF" w:rsidRPr="00433B36">
        <w:rPr>
          <w:rFonts w:asciiTheme="majorHAnsi" w:hAnsiTheme="majorHAnsi" w:cstheme="majorHAnsi"/>
          <w:sz w:val="24"/>
          <w:szCs w:val="24"/>
        </w:rPr>
        <w:t xml:space="preserve"> 3</w:t>
      </w:r>
      <w:r w:rsidRPr="00433B36">
        <w:rPr>
          <w:rFonts w:asciiTheme="majorHAnsi" w:hAnsiTheme="majorHAnsi" w:cstheme="majorHAnsi"/>
          <w:sz w:val="24"/>
          <w:szCs w:val="24"/>
        </w:rPr>
        <w:t>)</w:t>
      </w:r>
      <w:r w:rsidR="00ED03BF" w:rsidRPr="00433B36">
        <w:rPr>
          <w:rFonts w:asciiTheme="majorHAnsi" w:hAnsiTheme="majorHAnsi" w:cstheme="majorHAnsi"/>
          <w:sz w:val="24"/>
          <w:szCs w:val="24"/>
        </w:rPr>
        <w:t>.</w:t>
      </w:r>
    </w:p>
    <w:p w14:paraId="704C415E"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0DBD8E5E" w14:textId="26E448C0" w:rsidR="007769B3" w:rsidRPr="00433B36" w:rsidRDefault="0021354E" w:rsidP="00C35607">
      <w:pPr>
        <w:spacing w:after="60" w:line="360" w:lineRule="auto"/>
        <w:ind w:left="501" w:firstLine="208"/>
        <w:jc w:val="both"/>
        <w:rPr>
          <w:rFonts w:asciiTheme="majorHAnsi" w:hAnsiTheme="majorHAnsi" w:cstheme="majorHAnsi"/>
          <w:b/>
          <w:bCs/>
          <w:sz w:val="24"/>
          <w:szCs w:val="24"/>
        </w:rPr>
      </w:pPr>
      <w:r w:rsidRPr="00433B36">
        <w:rPr>
          <w:rFonts w:asciiTheme="majorHAnsi" w:hAnsiTheme="majorHAnsi" w:cstheme="majorHAnsi"/>
          <w:b/>
          <w:bCs/>
          <w:sz w:val="24"/>
          <w:szCs w:val="24"/>
        </w:rPr>
        <w:t>Tipos de derechos:</w:t>
      </w:r>
    </w:p>
    <w:p w14:paraId="20324BD8" w14:textId="29C5A1EE" w:rsidR="007769B3" w:rsidRPr="00433B36" w:rsidRDefault="007769B3"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A continuación</w:t>
      </w:r>
      <w:r w:rsidR="00C957B3" w:rsidRPr="00433B36">
        <w:rPr>
          <w:rFonts w:asciiTheme="majorHAnsi" w:hAnsiTheme="majorHAnsi" w:cstheme="majorHAnsi"/>
          <w:sz w:val="24"/>
          <w:szCs w:val="24"/>
        </w:rPr>
        <w:t>,</w:t>
      </w:r>
      <w:r w:rsidRPr="00433B36">
        <w:rPr>
          <w:rFonts w:asciiTheme="majorHAnsi" w:hAnsiTheme="majorHAnsi" w:cstheme="majorHAnsi"/>
          <w:sz w:val="24"/>
          <w:szCs w:val="24"/>
        </w:rPr>
        <w:t xml:space="preserve"> se hará referencia a los tipos de derechos que conforman los derechos de autor</w:t>
      </w:r>
      <w:r w:rsidR="00EE210B" w:rsidRPr="00433B36">
        <w:rPr>
          <w:rFonts w:asciiTheme="majorHAnsi" w:hAnsiTheme="majorHAnsi" w:cstheme="majorHAnsi"/>
          <w:sz w:val="24"/>
          <w:szCs w:val="24"/>
        </w:rPr>
        <w:t>.</w:t>
      </w:r>
      <w:r w:rsidR="00C957B3" w:rsidRPr="00433B36">
        <w:rPr>
          <w:rFonts w:asciiTheme="majorHAnsi" w:hAnsiTheme="majorHAnsi" w:cstheme="majorHAnsi"/>
          <w:sz w:val="24"/>
          <w:szCs w:val="24"/>
        </w:rPr>
        <w:t xml:space="preserve"> </w:t>
      </w:r>
      <w:r w:rsidR="00EE210B" w:rsidRPr="00433B36">
        <w:rPr>
          <w:rFonts w:asciiTheme="majorHAnsi" w:hAnsiTheme="majorHAnsi" w:cstheme="majorHAnsi"/>
          <w:sz w:val="24"/>
          <w:szCs w:val="24"/>
        </w:rPr>
        <w:t xml:space="preserve">Se ilustrarán </w:t>
      </w:r>
      <w:r w:rsidR="00C957B3" w:rsidRPr="00433B36">
        <w:rPr>
          <w:rFonts w:asciiTheme="majorHAnsi" w:hAnsiTheme="majorHAnsi" w:cstheme="majorHAnsi"/>
          <w:sz w:val="24"/>
          <w:szCs w:val="24"/>
        </w:rPr>
        <w:t>con ejemplos de su aplicación en resultados de proyectos de ciencia, tecnología e innovación</w:t>
      </w:r>
      <w:r w:rsidR="00EE210B" w:rsidRPr="00433B36">
        <w:rPr>
          <w:rFonts w:asciiTheme="majorHAnsi" w:hAnsiTheme="majorHAnsi" w:cstheme="majorHAnsi"/>
          <w:sz w:val="24"/>
          <w:szCs w:val="24"/>
        </w:rPr>
        <w:t>.</w:t>
      </w:r>
    </w:p>
    <w:p w14:paraId="704C4160" w14:textId="5CCA6A0C" w:rsidR="00917892" w:rsidRPr="00433B36" w:rsidRDefault="00EE210B" w:rsidP="00C35607">
      <w:pPr>
        <w:numPr>
          <w:ilvl w:val="0"/>
          <w:numId w:val="1"/>
        </w:numPr>
        <w:pBdr>
          <w:top w:val="nil"/>
          <w:left w:val="nil"/>
          <w:bottom w:val="nil"/>
          <w:right w:val="nil"/>
          <w:between w:val="nil"/>
        </w:pBdr>
        <w:tabs>
          <w:tab w:val="left" w:pos="502"/>
        </w:tabs>
        <w:spacing w:before="2" w:after="60" w:line="360" w:lineRule="auto"/>
        <w:ind w:left="501" w:right="928"/>
        <w:jc w:val="both"/>
        <w:rPr>
          <w:rFonts w:asciiTheme="majorHAnsi" w:hAnsiTheme="majorHAnsi" w:cstheme="majorHAnsi"/>
          <w:sz w:val="24"/>
          <w:szCs w:val="24"/>
        </w:rPr>
      </w:pPr>
      <w:r w:rsidRPr="00433B36">
        <w:rPr>
          <w:rFonts w:asciiTheme="majorHAnsi" w:hAnsiTheme="majorHAnsi" w:cstheme="majorHAnsi"/>
          <w:b/>
          <w:sz w:val="24"/>
          <w:szCs w:val="24"/>
        </w:rPr>
        <w:t>Derechos patrimoniales</w:t>
      </w:r>
      <w:r w:rsidR="0021354E" w:rsidRPr="00433B36">
        <w:rPr>
          <w:rFonts w:asciiTheme="majorHAnsi" w:hAnsiTheme="majorHAnsi" w:cstheme="majorHAnsi"/>
          <w:sz w:val="24"/>
          <w:szCs w:val="24"/>
        </w:rPr>
        <w:t xml:space="preserve">: son los derechos que permiten </w:t>
      </w:r>
      <w:r w:rsidR="008F4E3B" w:rsidRPr="00433B36">
        <w:rPr>
          <w:rFonts w:asciiTheme="majorHAnsi" w:hAnsiTheme="majorHAnsi" w:cstheme="majorHAnsi"/>
          <w:sz w:val="24"/>
          <w:szCs w:val="24"/>
        </w:rPr>
        <w:t>la explotación de la obra</w:t>
      </w:r>
      <w:r w:rsidRPr="00433B36">
        <w:rPr>
          <w:rFonts w:asciiTheme="majorHAnsi" w:hAnsiTheme="majorHAnsi" w:cstheme="majorHAnsi"/>
          <w:sz w:val="24"/>
          <w:szCs w:val="24"/>
        </w:rPr>
        <w:t>.</w:t>
      </w:r>
      <w:r w:rsidR="008F4E3B" w:rsidRPr="00433B36">
        <w:rPr>
          <w:rFonts w:asciiTheme="majorHAnsi" w:hAnsiTheme="majorHAnsi" w:cstheme="majorHAnsi"/>
          <w:sz w:val="24"/>
          <w:szCs w:val="24"/>
        </w:rPr>
        <w:t xml:space="preserve"> </w:t>
      </w:r>
      <w:r w:rsidRPr="00433B36">
        <w:rPr>
          <w:rFonts w:asciiTheme="majorHAnsi" w:hAnsiTheme="majorHAnsi" w:cstheme="majorHAnsi"/>
          <w:sz w:val="24"/>
          <w:szCs w:val="24"/>
        </w:rPr>
        <w:t>Se dividen de la siguiente manera</w:t>
      </w:r>
      <w:r w:rsidR="008F4E3B" w:rsidRPr="00433B36">
        <w:rPr>
          <w:rFonts w:asciiTheme="majorHAnsi" w:hAnsiTheme="majorHAnsi" w:cstheme="majorHAnsi"/>
          <w:sz w:val="24"/>
          <w:szCs w:val="24"/>
        </w:rPr>
        <w:t xml:space="preserve"> por el artículo 13 de la Decisión 351:</w:t>
      </w:r>
    </w:p>
    <w:p w14:paraId="3AAF287E" w14:textId="0136704B" w:rsidR="003B6986" w:rsidRPr="00433B36" w:rsidRDefault="00EE210B" w:rsidP="00C35607">
      <w:pPr>
        <w:numPr>
          <w:ilvl w:val="3"/>
          <w:numId w:val="1"/>
        </w:numPr>
        <w:pBdr>
          <w:top w:val="nil"/>
          <w:left w:val="nil"/>
          <w:bottom w:val="nil"/>
          <w:right w:val="nil"/>
          <w:between w:val="nil"/>
        </w:pBdr>
        <w:tabs>
          <w:tab w:val="left" w:pos="502"/>
        </w:tabs>
        <w:spacing w:before="240" w:after="60" w:line="360" w:lineRule="auto"/>
        <w:ind w:left="1276" w:right="820" w:hanging="283"/>
        <w:jc w:val="both"/>
        <w:rPr>
          <w:rFonts w:asciiTheme="majorHAnsi" w:hAnsiTheme="majorHAnsi" w:cstheme="majorHAnsi"/>
          <w:sz w:val="24"/>
          <w:szCs w:val="24"/>
        </w:rPr>
      </w:pPr>
      <w:r w:rsidRPr="00433B36">
        <w:rPr>
          <w:rFonts w:asciiTheme="majorHAnsi" w:hAnsiTheme="majorHAnsi" w:cstheme="majorHAnsi"/>
          <w:b/>
          <w:sz w:val="24"/>
          <w:szCs w:val="24"/>
        </w:rPr>
        <w:t>Derechos de reproducción</w:t>
      </w:r>
      <w:r w:rsidR="003B6986" w:rsidRPr="00433B36">
        <w:rPr>
          <w:rFonts w:asciiTheme="majorHAnsi" w:hAnsiTheme="majorHAnsi" w:cstheme="majorHAnsi"/>
          <w:b/>
          <w:sz w:val="24"/>
          <w:szCs w:val="24"/>
        </w:rPr>
        <w:t xml:space="preserve">: </w:t>
      </w:r>
      <w:r w:rsidR="003B6986" w:rsidRPr="00433B36">
        <w:rPr>
          <w:rFonts w:asciiTheme="majorHAnsi" w:hAnsiTheme="majorHAnsi" w:cstheme="majorHAnsi"/>
          <w:sz w:val="24"/>
          <w:szCs w:val="24"/>
        </w:rPr>
        <w:t xml:space="preserve">es el derecho que tiene el autor a impedir </w:t>
      </w:r>
      <w:r w:rsidR="007769B3" w:rsidRPr="00433B36">
        <w:rPr>
          <w:rFonts w:asciiTheme="majorHAnsi" w:hAnsiTheme="majorHAnsi" w:cstheme="majorHAnsi"/>
          <w:sz w:val="24"/>
          <w:szCs w:val="24"/>
        </w:rPr>
        <w:t>o autorizar que terceros fijen la obra en soportes materiales que permitan la emisión de copias de la obra</w:t>
      </w:r>
      <w:r w:rsidR="003B6986" w:rsidRPr="00433B36">
        <w:rPr>
          <w:rFonts w:asciiTheme="majorHAnsi" w:hAnsiTheme="majorHAnsi" w:cstheme="majorHAnsi"/>
          <w:sz w:val="24"/>
          <w:szCs w:val="24"/>
        </w:rPr>
        <w:t>.</w:t>
      </w:r>
    </w:p>
    <w:p w14:paraId="56D32CAB" w14:textId="3AC5A194" w:rsidR="00EE210B" w:rsidRPr="00433B36" w:rsidRDefault="00EE210B" w:rsidP="00C35607">
      <w:pPr>
        <w:pBdr>
          <w:top w:val="nil"/>
          <w:left w:val="nil"/>
          <w:bottom w:val="nil"/>
          <w:right w:val="nil"/>
          <w:between w:val="nil"/>
        </w:pBdr>
        <w:tabs>
          <w:tab w:val="left" w:pos="502"/>
        </w:tabs>
        <w:spacing w:before="24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Figura 25.</w:t>
      </w:r>
      <w:r w:rsidR="002B26C1">
        <w:rPr>
          <w:rFonts w:asciiTheme="majorHAnsi" w:hAnsiTheme="majorHAnsi" w:cstheme="majorHAnsi"/>
          <w:sz w:val="24"/>
          <w:szCs w:val="24"/>
        </w:rPr>
        <w:t xml:space="preserve"> Ejemplo de derecho de reproducción en el marco del derecho de autor.</w:t>
      </w:r>
    </w:p>
    <w:p w14:paraId="5887B6F4" w14:textId="48AE6D34" w:rsidR="00B35209" w:rsidRPr="00433B36" w:rsidRDefault="00B35209" w:rsidP="00C35607">
      <w:pPr>
        <w:pStyle w:val="NormalWeb"/>
        <w:spacing w:after="60" w:afterAutospacing="0" w:line="360" w:lineRule="auto"/>
        <w:ind w:left="502"/>
        <w:jc w:val="both"/>
        <w:rPr>
          <w:rFonts w:asciiTheme="majorHAnsi" w:hAnsiTheme="majorHAnsi" w:cstheme="majorHAnsi"/>
          <w:lang w:val="es-ES"/>
        </w:rPr>
      </w:pPr>
      <w:r w:rsidRPr="00433B36">
        <w:rPr>
          <w:rFonts w:asciiTheme="majorHAnsi" w:hAnsiTheme="majorHAnsi" w:cstheme="majorHAnsi"/>
          <w:noProof/>
          <w:lang w:val="es-ES"/>
        </w:rPr>
        <w:drawing>
          <wp:anchor distT="0" distB="0" distL="114300" distR="114300" simplePos="0" relativeHeight="251681792" behindDoc="0" locked="0" layoutInCell="1" allowOverlap="1" wp14:anchorId="20402993" wp14:editId="7B8FD78D">
            <wp:simplePos x="0" y="0"/>
            <wp:positionH relativeFrom="column">
              <wp:posOffset>812800</wp:posOffset>
            </wp:positionH>
            <wp:positionV relativeFrom="paragraph">
              <wp:posOffset>158750</wp:posOffset>
            </wp:positionV>
            <wp:extent cx="4737100" cy="1184275"/>
            <wp:effectExtent l="0" t="0" r="6350" b="0"/>
            <wp:wrapSquare wrapText="bothSides"/>
            <wp:docPr id="185064904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49048" name="Imagen 1" descr="Interfaz de usuario gráfica, Aplicación&#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7100" cy="1184275"/>
                    </a:xfrm>
                    <a:prstGeom prst="rect">
                      <a:avLst/>
                    </a:prstGeom>
                    <a:noFill/>
                    <a:ln>
                      <a:noFill/>
                    </a:ln>
                  </pic:spPr>
                </pic:pic>
              </a:graphicData>
            </a:graphic>
          </wp:anchor>
        </w:drawing>
      </w:r>
    </w:p>
    <w:p w14:paraId="593F096E" w14:textId="77777777" w:rsidR="00B35209" w:rsidRPr="00433B36" w:rsidRDefault="00B35209" w:rsidP="00C35607">
      <w:pPr>
        <w:pBdr>
          <w:top w:val="nil"/>
          <w:left w:val="nil"/>
          <w:bottom w:val="nil"/>
          <w:right w:val="nil"/>
          <w:between w:val="nil"/>
        </w:pBdr>
        <w:tabs>
          <w:tab w:val="left" w:pos="502"/>
        </w:tabs>
        <w:spacing w:before="240" w:after="60" w:line="360" w:lineRule="auto"/>
        <w:ind w:right="820"/>
        <w:jc w:val="both"/>
        <w:rPr>
          <w:rFonts w:asciiTheme="majorHAnsi" w:hAnsiTheme="majorHAnsi" w:cstheme="majorHAnsi"/>
          <w:sz w:val="24"/>
          <w:szCs w:val="24"/>
        </w:rPr>
      </w:pPr>
    </w:p>
    <w:p w14:paraId="5226A3F7" w14:textId="77777777" w:rsidR="00B35209" w:rsidRPr="00433B36" w:rsidRDefault="00B35209" w:rsidP="00C35607">
      <w:pPr>
        <w:pBdr>
          <w:top w:val="nil"/>
          <w:left w:val="nil"/>
          <w:bottom w:val="nil"/>
          <w:right w:val="nil"/>
          <w:between w:val="nil"/>
        </w:pBdr>
        <w:tabs>
          <w:tab w:val="left" w:pos="502"/>
        </w:tabs>
        <w:spacing w:before="240" w:after="60" w:line="360" w:lineRule="auto"/>
        <w:ind w:right="820"/>
        <w:jc w:val="both"/>
        <w:rPr>
          <w:rFonts w:asciiTheme="majorHAnsi" w:hAnsiTheme="majorHAnsi" w:cstheme="majorHAnsi"/>
          <w:sz w:val="24"/>
          <w:szCs w:val="24"/>
        </w:rPr>
      </w:pPr>
    </w:p>
    <w:p w14:paraId="0A360EA0" w14:textId="480D867D" w:rsidR="00B35209" w:rsidRPr="00433B36" w:rsidRDefault="00EE210B" w:rsidP="00C35607">
      <w:pPr>
        <w:pBdr>
          <w:top w:val="nil"/>
          <w:left w:val="nil"/>
          <w:bottom w:val="nil"/>
          <w:right w:val="nil"/>
          <w:between w:val="nil"/>
        </w:pBdr>
        <w:spacing w:before="240" w:after="60" w:line="360" w:lineRule="auto"/>
        <w:ind w:left="426" w:right="444"/>
        <w:jc w:val="both"/>
        <w:rPr>
          <w:rFonts w:asciiTheme="majorHAnsi" w:hAnsiTheme="majorHAnsi" w:cstheme="majorHAnsi"/>
          <w:sz w:val="24"/>
          <w:szCs w:val="24"/>
        </w:rPr>
      </w:pPr>
      <w:r w:rsidRPr="00433B36">
        <w:rPr>
          <w:rFonts w:asciiTheme="majorHAnsi" w:hAnsiTheme="majorHAnsi" w:cstheme="majorHAnsi"/>
          <w:sz w:val="24"/>
          <w:szCs w:val="24"/>
        </w:rPr>
        <w:t>Fuente:</w:t>
      </w:r>
      <w:r w:rsidR="002B26C1">
        <w:rPr>
          <w:rFonts w:asciiTheme="majorHAnsi" w:hAnsiTheme="majorHAnsi" w:cstheme="majorHAnsi"/>
          <w:sz w:val="24"/>
          <w:szCs w:val="24"/>
        </w:rPr>
        <w:t xml:space="preserve"> Elaboración propia. </w:t>
      </w:r>
    </w:p>
    <w:p w14:paraId="7803DF9C" w14:textId="77777777" w:rsidR="00433B36" w:rsidRPr="00433B36" w:rsidRDefault="00433B36" w:rsidP="00C35607">
      <w:pPr>
        <w:pBdr>
          <w:top w:val="nil"/>
          <w:left w:val="nil"/>
          <w:bottom w:val="nil"/>
          <w:right w:val="nil"/>
          <w:between w:val="nil"/>
        </w:pBdr>
        <w:tabs>
          <w:tab w:val="left" w:pos="502"/>
        </w:tabs>
        <w:spacing w:after="60" w:line="360" w:lineRule="auto"/>
        <w:ind w:right="816"/>
        <w:jc w:val="both"/>
        <w:rPr>
          <w:rFonts w:asciiTheme="majorHAnsi" w:hAnsiTheme="majorHAnsi" w:cstheme="majorHAnsi"/>
          <w:b/>
          <w:bCs/>
          <w:sz w:val="24"/>
          <w:szCs w:val="24"/>
        </w:rPr>
      </w:pPr>
    </w:p>
    <w:p w14:paraId="21A7B194" w14:textId="207E9B1B" w:rsidR="00103B3B" w:rsidRPr="00433B36" w:rsidRDefault="007769B3" w:rsidP="00C35607">
      <w:pPr>
        <w:numPr>
          <w:ilvl w:val="3"/>
          <w:numId w:val="1"/>
        </w:numPr>
        <w:pBdr>
          <w:top w:val="nil"/>
          <w:left w:val="nil"/>
          <w:bottom w:val="nil"/>
          <w:right w:val="nil"/>
          <w:between w:val="nil"/>
        </w:pBdr>
        <w:tabs>
          <w:tab w:val="left" w:pos="502"/>
        </w:tabs>
        <w:spacing w:after="60" w:line="360" w:lineRule="auto"/>
        <w:ind w:left="1276" w:right="816" w:hanging="283"/>
        <w:jc w:val="both"/>
        <w:rPr>
          <w:rFonts w:asciiTheme="majorHAnsi" w:hAnsiTheme="majorHAnsi" w:cstheme="majorHAnsi"/>
          <w:b/>
          <w:bCs/>
          <w:sz w:val="24"/>
          <w:szCs w:val="24"/>
        </w:rPr>
      </w:pPr>
      <w:r w:rsidRPr="00433B36">
        <w:rPr>
          <w:rFonts w:asciiTheme="majorHAnsi" w:hAnsiTheme="majorHAnsi" w:cstheme="majorHAnsi"/>
          <w:b/>
          <w:bCs/>
          <w:sz w:val="24"/>
          <w:szCs w:val="24"/>
        </w:rPr>
        <w:t xml:space="preserve">Derecho de distribución: </w:t>
      </w:r>
      <w:r w:rsidR="00EE210B" w:rsidRPr="00433B36">
        <w:rPr>
          <w:rFonts w:asciiTheme="majorHAnsi" w:hAnsiTheme="majorHAnsi" w:cstheme="majorHAnsi"/>
          <w:sz w:val="24"/>
          <w:szCs w:val="24"/>
        </w:rPr>
        <w:t xml:space="preserve">consiste </w:t>
      </w:r>
      <w:r w:rsidRPr="00433B36">
        <w:rPr>
          <w:rFonts w:asciiTheme="majorHAnsi" w:hAnsiTheme="majorHAnsi" w:cstheme="majorHAnsi"/>
          <w:sz w:val="24"/>
          <w:szCs w:val="24"/>
        </w:rPr>
        <w:t xml:space="preserve">en el derecho de autorizar o prohibir la distribución de ejemplares de la obra fijados o reproducidos en un medio material. </w:t>
      </w:r>
    </w:p>
    <w:p w14:paraId="4968176B" w14:textId="336C12F6" w:rsidR="00EE210B" w:rsidRPr="00433B36" w:rsidRDefault="00EE210B" w:rsidP="00C35607">
      <w:pPr>
        <w:pBdr>
          <w:top w:val="nil"/>
          <w:left w:val="nil"/>
          <w:bottom w:val="nil"/>
          <w:right w:val="nil"/>
          <w:between w:val="nil"/>
        </w:pBdr>
        <w:tabs>
          <w:tab w:val="left" w:pos="502"/>
        </w:tabs>
        <w:spacing w:before="24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Figura 26.</w:t>
      </w:r>
      <w:r w:rsidR="002B26C1">
        <w:rPr>
          <w:rFonts w:asciiTheme="majorHAnsi" w:hAnsiTheme="majorHAnsi" w:cstheme="majorHAnsi"/>
          <w:sz w:val="24"/>
          <w:szCs w:val="24"/>
        </w:rPr>
        <w:t xml:space="preserve"> Ejemplo de derecho de distribución en el marco del derecho de autor.</w:t>
      </w:r>
    </w:p>
    <w:p w14:paraId="6BC3AD56" w14:textId="515DF080" w:rsidR="00B35209" w:rsidRPr="00433B36" w:rsidRDefault="00B35209" w:rsidP="00C35607">
      <w:pPr>
        <w:pBdr>
          <w:top w:val="nil"/>
          <w:left w:val="nil"/>
          <w:bottom w:val="nil"/>
          <w:right w:val="nil"/>
          <w:between w:val="nil"/>
        </w:pBdr>
        <w:tabs>
          <w:tab w:val="left" w:pos="502"/>
        </w:tabs>
        <w:spacing w:after="60" w:line="360" w:lineRule="auto"/>
        <w:ind w:left="1276" w:right="816"/>
        <w:jc w:val="both"/>
        <w:rPr>
          <w:rFonts w:asciiTheme="majorHAnsi" w:hAnsiTheme="majorHAnsi" w:cstheme="majorHAnsi"/>
          <w:b/>
          <w:bCs/>
          <w:sz w:val="24"/>
          <w:szCs w:val="24"/>
        </w:rPr>
      </w:pPr>
      <w:r w:rsidRPr="00433B36">
        <w:rPr>
          <w:rFonts w:asciiTheme="majorHAnsi" w:hAnsiTheme="majorHAnsi" w:cstheme="majorHAnsi"/>
          <w:noProof/>
          <w:sz w:val="24"/>
          <w:szCs w:val="24"/>
        </w:rPr>
        <w:drawing>
          <wp:anchor distT="0" distB="0" distL="114300" distR="114300" simplePos="0" relativeHeight="251682816" behindDoc="0" locked="0" layoutInCell="1" allowOverlap="1" wp14:anchorId="75C48444" wp14:editId="6864BC11">
            <wp:simplePos x="0" y="0"/>
            <wp:positionH relativeFrom="margin">
              <wp:posOffset>818515</wp:posOffset>
            </wp:positionH>
            <wp:positionV relativeFrom="paragraph">
              <wp:posOffset>167005</wp:posOffset>
            </wp:positionV>
            <wp:extent cx="4725670" cy="1181100"/>
            <wp:effectExtent l="0" t="0" r="0" b="0"/>
            <wp:wrapSquare wrapText="bothSides"/>
            <wp:docPr id="450489028"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89028" name="Imagen 2" descr="Interfaz de usuario gráfica, Texto, Aplicación&#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2567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89167" w14:textId="595AE910" w:rsidR="00B35209" w:rsidRPr="00433B36" w:rsidRDefault="00B35209" w:rsidP="00C35607">
      <w:pPr>
        <w:pBdr>
          <w:top w:val="nil"/>
          <w:left w:val="nil"/>
          <w:bottom w:val="nil"/>
          <w:right w:val="nil"/>
          <w:between w:val="nil"/>
        </w:pBdr>
        <w:tabs>
          <w:tab w:val="left" w:pos="502"/>
        </w:tabs>
        <w:spacing w:after="60" w:line="360" w:lineRule="auto"/>
        <w:ind w:left="1276" w:right="816"/>
        <w:jc w:val="both"/>
        <w:rPr>
          <w:rFonts w:asciiTheme="majorHAnsi" w:hAnsiTheme="majorHAnsi" w:cstheme="majorHAnsi"/>
          <w:b/>
          <w:bCs/>
          <w:sz w:val="24"/>
          <w:szCs w:val="24"/>
        </w:rPr>
      </w:pPr>
    </w:p>
    <w:p w14:paraId="0F13273B" w14:textId="581A0C72" w:rsidR="00B35209" w:rsidRPr="00433B36" w:rsidRDefault="00B35209" w:rsidP="00C35607">
      <w:pPr>
        <w:pStyle w:val="NormalWeb"/>
        <w:spacing w:after="60" w:afterAutospacing="0" w:line="360" w:lineRule="auto"/>
        <w:jc w:val="both"/>
        <w:rPr>
          <w:rFonts w:asciiTheme="majorHAnsi" w:hAnsiTheme="majorHAnsi" w:cstheme="majorHAnsi"/>
          <w:lang w:val="es-ES"/>
        </w:rPr>
      </w:pPr>
    </w:p>
    <w:p w14:paraId="66910C9C" w14:textId="7FBCB03C" w:rsidR="00B35209" w:rsidRPr="00433B36" w:rsidRDefault="00B35209" w:rsidP="00C35607">
      <w:pPr>
        <w:pBdr>
          <w:top w:val="nil"/>
          <w:left w:val="nil"/>
          <w:bottom w:val="nil"/>
          <w:right w:val="nil"/>
          <w:between w:val="nil"/>
        </w:pBdr>
        <w:tabs>
          <w:tab w:val="left" w:pos="502"/>
        </w:tabs>
        <w:spacing w:after="60" w:line="360" w:lineRule="auto"/>
        <w:ind w:left="1276" w:right="816"/>
        <w:jc w:val="both"/>
        <w:rPr>
          <w:rFonts w:asciiTheme="majorHAnsi" w:hAnsiTheme="majorHAnsi" w:cstheme="majorHAnsi"/>
          <w:b/>
          <w:bCs/>
          <w:sz w:val="24"/>
          <w:szCs w:val="24"/>
        </w:rPr>
      </w:pPr>
    </w:p>
    <w:p w14:paraId="0CF17339" w14:textId="34111495" w:rsidR="002B26C1" w:rsidRPr="00433B36" w:rsidRDefault="00EE210B" w:rsidP="00C35607">
      <w:pPr>
        <w:pBdr>
          <w:top w:val="nil"/>
          <w:left w:val="nil"/>
          <w:bottom w:val="nil"/>
          <w:right w:val="nil"/>
          <w:between w:val="nil"/>
        </w:pBdr>
        <w:tabs>
          <w:tab w:val="left" w:pos="502"/>
        </w:tabs>
        <w:spacing w:after="60" w:line="360" w:lineRule="auto"/>
        <w:ind w:right="816"/>
        <w:jc w:val="both"/>
        <w:rPr>
          <w:rFonts w:asciiTheme="majorHAnsi" w:hAnsiTheme="majorHAnsi" w:cstheme="majorHAnsi"/>
          <w:sz w:val="24"/>
          <w:szCs w:val="24"/>
        </w:rPr>
      </w:pPr>
      <w:r w:rsidRPr="00433B36">
        <w:rPr>
          <w:rFonts w:asciiTheme="majorHAnsi" w:hAnsiTheme="majorHAnsi" w:cstheme="majorHAnsi"/>
          <w:sz w:val="24"/>
          <w:szCs w:val="24"/>
        </w:rPr>
        <w:lastRenderedPageBreak/>
        <w:t>Fuente:</w:t>
      </w:r>
      <w:r w:rsidR="002B26C1">
        <w:rPr>
          <w:rFonts w:asciiTheme="majorHAnsi" w:hAnsiTheme="majorHAnsi" w:cstheme="majorHAnsi"/>
          <w:sz w:val="24"/>
          <w:szCs w:val="24"/>
        </w:rPr>
        <w:t xml:space="preserve"> Elaboración propia</w:t>
      </w:r>
    </w:p>
    <w:p w14:paraId="76FFEAFA" w14:textId="77777777" w:rsidR="00B35209" w:rsidRPr="00433B36" w:rsidRDefault="00B35209" w:rsidP="00C35607">
      <w:pPr>
        <w:pBdr>
          <w:top w:val="nil"/>
          <w:left w:val="nil"/>
          <w:bottom w:val="nil"/>
          <w:right w:val="nil"/>
          <w:between w:val="nil"/>
        </w:pBdr>
        <w:tabs>
          <w:tab w:val="left" w:pos="502"/>
        </w:tabs>
        <w:spacing w:after="60" w:line="360" w:lineRule="auto"/>
        <w:ind w:right="816"/>
        <w:jc w:val="both"/>
        <w:rPr>
          <w:rFonts w:asciiTheme="majorHAnsi" w:hAnsiTheme="majorHAnsi" w:cstheme="majorHAnsi"/>
          <w:b/>
          <w:bCs/>
          <w:sz w:val="24"/>
          <w:szCs w:val="24"/>
        </w:rPr>
      </w:pPr>
    </w:p>
    <w:p w14:paraId="0E0D2B3C" w14:textId="0E4F58D5" w:rsidR="00103B3B" w:rsidRPr="00433B36" w:rsidRDefault="003B6986" w:rsidP="00C35607">
      <w:pPr>
        <w:numPr>
          <w:ilvl w:val="3"/>
          <w:numId w:val="1"/>
        </w:numPr>
        <w:pBdr>
          <w:top w:val="nil"/>
          <w:left w:val="nil"/>
          <w:bottom w:val="nil"/>
          <w:right w:val="nil"/>
          <w:between w:val="nil"/>
        </w:pBdr>
        <w:tabs>
          <w:tab w:val="left" w:pos="502"/>
        </w:tabs>
        <w:spacing w:after="60" w:line="360" w:lineRule="auto"/>
        <w:ind w:left="1276" w:right="816" w:hanging="283"/>
        <w:jc w:val="both"/>
        <w:rPr>
          <w:rFonts w:asciiTheme="majorHAnsi" w:hAnsiTheme="majorHAnsi" w:cstheme="majorHAnsi"/>
          <w:sz w:val="24"/>
          <w:szCs w:val="24"/>
        </w:rPr>
      </w:pPr>
      <w:r w:rsidRPr="00433B36">
        <w:rPr>
          <w:rFonts w:asciiTheme="majorHAnsi" w:hAnsiTheme="majorHAnsi" w:cstheme="majorHAnsi"/>
          <w:b/>
          <w:sz w:val="24"/>
          <w:szCs w:val="24"/>
        </w:rPr>
        <w:t xml:space="preserve">Derecho de comunicación pública: </w:t>
      </w:r>
      <w:r w:rsidR="00103B3B" w:rsidRPr="00433B36">
        <w:rPr>
          <w:rFonts w:asciiTheme="majorHAnsi" w:hAnsiTheme="majorHAnsi" w:cstheme="majorHAnsi"/>
          <w:sz w:val="24"/>
          <w:szCs w:val="24"/>
        </w:rPr>
        <w:t xml:space="preserve">permite </w:t>
      </w:r>
      <w:r w:rsidRPr="00433B36">
        <w:rPr>
          <w:rFonts w:asciiTheme="majorHAnsi" w:hAnsiTheme="majorHAnsi" w:cstheme="majorHAnsi"/>
          <w:sz w:val="24"/>
          <w:szCs w:val="24"/>
        </w:rPr>
        <w:t xml:space="preserve">autorizar </w:t>
      </w:r>
      <w:r w:rsidR="00103B3B" w:rsidRPr="00433B36">
        <w:rPr>
          <w:rFonts w:asciiTheme="majorHAnsi" w:hAnsiTheme="majorHAnsi" w:cstheme="majorHAnsi"/>
          <w:sz w:val="24"/>
          <w:szCs w:val="24"/>
        </w:rPr>
        <w:t>o prohibir cualquier acto a través del cual la obra se da a conocer al público sin que medie la entrega de ejemplares de la obra.</w:t>
      </w:r>
    </w:p>
    <w:p w14:paraId="21ACDACE" w14:textId="77777777" w:rsidR="00EE210B" w:rsidRPr="00433B36" w:rsidRDefault="00EE210B" w:rsidP="00C35607">
      <w:pPr>
        <w:pBdr>
          <w:top w:val="nil"/>
          <w:left w:val="nil"/>
          <w:bottom w:val="nil"/>
          <w:right w:val="nil"/>
          <w:between w:val="nil"/>
        </w:pBdr>
        <w:tabs>
          <w:tab w:val="left" w:pos="502"/>
        </w:tabs>
        <w:spacing w:after="60" w:line="360" w:lineRule="auto"/>
        <w:ind w:right="816"/>
        <w:jc w:val="both"/>
        <w:rPr>
          <w:rFonts w:asciiTheme="majorHAnsi" w:hAnsiTheme="majorHAnsi" w:cstheme="majorHAnsi"/>
          <w:sz w:val="24"/>
          <w:szCs w:val="24"/>
        </w:rPr>
      </w:pPr>
    </w:p>
    <w:p w14:paraId="502FDAF4" w14:textId="4A837B68" w:rsidR="002B26C1" w:rsidRPr="00433B36" w:rsidRDefault="00EE210B" w:rsidP="002B26C1">
      <w:pPr>
        <w:pBdr>
          <w:top w:val="nil"/>
          <w:left w:val="nil"/>
          <w:bottom w:val="nil"/>
          <w:right w:val="nil"/>
          <w:between w:val="nil"/>
        </w:pBdr>
        <w:tabs>
          <w:tab w:val="left" w:pos="502"/>
        </w:tabs>
        <w:spacing w:before="24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Figura 27.</w:t>
      </w:r>
      <w:r w:rsidR="002B26C1" w:rsidRPr="002B26C1">
        <w:rPr>
          <w:rFonts w:asciiTheme="majorHAnsi" w:hAnsiTheme="majorHAnsi" w:cstheme="majorHAnsi"/>
          <w:sz w:val="24"/>
          <w:szCs w:val="24"/>
        </w:rPr>
        <w:t xml:space="preserve"> </w:t>
      </w:r>
      <w:r w:rsidR="002B26C1">
        <w:rPr>
          <w:rFonts w:asciiTheme="majorHAnsi" w:hAnsiTheme="majorHAnsi" w:cstheme="majorHAnsi"/>
          <w:sz w:val="24"/>
          <w:szCs w:val="24"/>
        </w:rPr>
        <w:t>Ejemplo de derecho de comunicación pública en el marco del derecho de autor.</w:t>
      </w:r>
    </w:p>
    <w:p w14:paraId="6F8C9AA6" w14:textId="77777777" w:rsidR="00103B3B" w:rsidRPr="00433B36" w:rsidRDefault="00103B3B" w:rsidP="00C35607">
      <w:pPr>
        <w:spacing w:after="60" w:line="360" w:lineRule="auto"/>
        <w:rPr>
          <w:rFonts w:asciiTheme="majorHAnsi" w:hAnsiTheme="majorHAnsi" w:cstheme="majorHAnsi"/>
          <w:sz w:val="24"/>
          <w:szCs w:val="24"/>
        </w:rPr>
      </w:pPr>
    </w:p>
    <w:p w14:paraId="4DEF6A40" w14:textId="36800E92" w:rsidR="00B35209" w:rsidRPr="00433B36" w:rsidRDefault="00B35209" w:rsidP="00C35607">
      <w:pPr>
        <w:pBdr>
          <w:top w:val="nil"/>
          <w:left w:val="nil"/>
          <w:bottom w:val="nil"/>
          <w:right w:val="nil"/>
          <w:between w:val="nil"/>
        </w:pBdr>
        <w:tabs>
          <w:tab w:val="left" w:pos="502"/>
        </w:tabs>
        <w:spacing w:after="60" w:line="360" w:lineRule="auto"/>
        <w:ind w:left="1276" w:right="819"/>
        <w:jc w:val="both"/>
        <w:rPr>
          <w:rFonts w:asciiTheme="majorHAnsi" w:hAnsiTheme="majorHAnsi" w:cstheme="majorHAnsi"/>
          <w:sz w:val="24"/>
          <w:szCs w:val="24"/>
        </w:rPr>
      </w:pPr>
      <w:r w:rsidRPr="00433B36">
        <w:rPr>
          <w:rFonts w:asciiTheme="majorHAnsi" w:hAnsiTheme="majorHAnsi" w:cstheme="majorHAnsi"/>
          <w:noProof/>
          <w:sz w:val="24"/>
          <w:szCs w:val="24"/>
        </w:rPr>
        <w:drawing>
          <wp:anchor distT="0" distB="0" distL="114300" distR="114300" simplePos="0" relativeHeight="251683840" behindDoc="0" locked="0" layoutInCell="1" allowOverlap="1" wp14:anchorId="1612967D" wp14:editId="5051ACF3">
            <wp:simplePos x="0" y="0"/>
            <wp:positionH relativeFrom="margin">
              <wp:posOffset>806450</wp:posOffset>
            </wp:positionH>
            <wp:positionV relativeFrom="paragraph">
              <wp:posOffset>5080</wp:posOffset>
            </wp:positionV>
            <wp:extent cx="4756150" cy="1188720"/>
            <wp:effectExtent l="0" t="0" r="6350" b="0"/>
            <wp:wrapSquare wrapText="bothSides"/>
            <wp:docPr id="63006880"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6880" name="Imagen 3" descr="Texto&#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5615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3F1AE" w14:textId="5A457AAC" w:rsidR="00B35209" w:rsidRPr="00433B36" w:rsidRDefault="00B35209" w:rsidP="00C35607">
      <w:pPr>
        <w:pStyle w:val="NormalWeb"/>
        <w:spacing w:after="60" w:afterAutospacing="0" w:line="360" w:lineRule="auto"/>
        <w:jc w:val="both"/>
        <w:rPr>
          <w:rFonts w:asciiTheme="majorHAnsi" w:hAnsiTheme="majorHAnsi" w:cstheme="majorHAnsi"/>
          <w:lang w:val="es-ES"/>
        </w:rPr>
      </w:pPr>
    </w:p>
    <w:p w14:paraId="63D6B666" w14:textId="77777777" w:rsidR="00B35209" w:rsidRPr="00433B36" w:rsidRDefault="00B35209" w:rsidP="00C35607">
      <w:pPr>
        <w:pBdr>
          <w:top w:val="nil"/>
          <w:left w:val="nil"/>
          <w:bottom w:val="nil"/>
          <w:right w:val="nil"/>
          <w:between w:val="nil"/>
        </w:pBdr>
        <w:tabs>
          <w:tab w:val="left" w:pos="502"/>
        </w:tabs>
        <w:spacing w:after="60" w:line="360" w:lineRule="auto"/>
        <w:ind w:left="1276" w:right="819"/>
        <w:jc w:val="both"/>
        <w:rPr>
          <w:rFonts w:asciiTheme="majorHAnsi" w:hAnsiTheme="majorHAnsi" w:cstheme="majorHAnsi"/>
          <w:sz w:val="24"/>
          <w:szCs w:val="24"/>
        </w:rPr>
      </w:pPr>
    </w:p>
    <w:p w14:paraId="5499F506" w14:textId="77777777" w:rsidR="00B35209" w:rsidRPr="00433B36" w:rsidRDefault="00B35209" w:rsidP="00C35607">
      <w:pPr>
        <w:pBdr>
          <w:top w:val="nil"/>
          <w:left w:val="nil"/>
          <w:bottom w:val="nil"/>
          <w:right w:val="nil"/>
          <w:between w:val="nil"/>
        </w:pBdr>
        <w:tabs>
          <w:tab w:val="left" w:pos="502"/>
        </w:tabs>
        <w:spacing w:after="60" w:line="360" w:lineRule="auto"/>
        <w:ind w:left="1276" w:right="819"/>
        <w:jc w:val="both"/>
        <w:rPr>
          <w:rFonts w:asciiTheme="majorHAnsi" w:hAnsiTheme="majorHAnsi" w:cstheme="majorHAnsi"/>
          <w:sz w:val="24"/>
          <w:szCs w:val="24"/>
        </w:rPr>
      </w:pPr>
    </w:p>
    <w:p w14:paraId="5B95DD0D" w14:textId="150FA428" w:rsidR="00EE210B" w:rsidRPr="00433B36" w:rsidRDefault="00EE210B"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r w:rsidRPr="00433B36">
        <w:rPr>
          <w:rFonts w:asciiTheme="majorHAnsi" w:hAnsiTheme="majorHAnsi" w:cstheme="majorHAnsi"/>
          <w:sz w:val="24"/>
          <w:szCs w:val="24"/>
        </w:rPr>
        <w:t>Fuente:</w:t>
      </w:r>
      <w:r w:rsidR="002B26C1">
        <w:rPr>
          <w:rFonts w:asciiTheme="majorHAnsi" w:hAnsiTheme="majorHAnsi" w:cstheme="majorHAnsi"/>
          <w:sz w:val="24"/>
          <w:szCs w:val="24"/>
        </w:rPr>
        <w:t xml:space="preserve"> Elaboración Propia</w:t>
      </w:r>
    </w:p>
    <w:p w14:paraId="6E26C95F" w14:textId="77777777" w:rsidR="00B35209" w:rsidRPr="00433B36" w:rsidRDefault="00B35209"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p>
    <w:p w14:paraId="0DA3A831" w14:textId="14195A47" w:rsidR="003B6986" w:rsidRPr="00433B36" w:rsidRDefault="003B6986" w:rsidP="00C35607">
      <w:pPr>
        <w:numPr>
          <w:ilvl w:val="3"/>
          <w:numId w:val="1"/>
        </w:numPr>
        <w:pBdr>
          <w:top w:val="nil"/>
          <w:left w:val="nil"/>
          <w:bottom w:val="nil"/>
          <w:right w:val="nil"/>
          <w:between w:val="nil"/>
        </w:pBdr>
        <w:tabs>
          <w:tab w:val="left" w:pos="502"/>
        </w:tabs>
        <w:spacing w:after="60" w:line="360" w:lineRule="auto"/>
        <w:ind w:left="1276" w:right="819" w:hanging="283"/>
        <w:jc w:val="both"/>
        <w:rPr>
          <w:rFonts w:asciiTheme="majorHAnsi" w:hAnsiTheme="majorHAnsi" w:cstheme="majorHAnsi"/>
          <w:sz w:val="24"/>
          <w:szCs w:val="24"/>
        </w:rPr>
      </w:pPr>
      <w:r w:rsidRPr="00433B36">
        <w:rPr>
          <w:rFonts w:asciiTheme="majorHAnsi" w:hAnsiTheme="majorHAnsi" w:cstheme="majorHAnsi"/>
          <w:b/>
          <w:sz w:val="24"/>
          <w:szCs w:val="24"/>
        </w:rPr>
        <w:t xml:space="preserve">Derecho de </w:t>
      </w:r>
      <w:hyperlink r:id="rId43">
        <w:r w:rsidR="00103B3B" w:rsidRPr="00433B36">
          <w:rPr>
            <w:rFonts w:asciiTheme="majorHAnsi" w:hAnsiTheme="majorHAnsi" w:cstheme="majorHAnsi"/>
            <w:b/>
            <w:sz w:val="24"/>
            <w:szCs w:val="24"/>
          </w:rPr>
          <w:t>transformación</w:t>
        </w:r>
      </w:hyperlink>
      <w:r w:rsidRPr="00433B36">
        <w:rPr>
          <w:rFonts w:asciiTheme="majorHAnsi" w:hAnsiTheme="majorHAnsi" w:cstheme="majorHAnsi"/>
          <w:b/>
          <w:sz w:val="24"/>
          <w:szCs w:val="24"/>
        </w:rPr>
        <w:t>:</w:t>
      </w:r>
      <w:r w:rsidR="00103B3B" w:rsidRPr="00433B36">
        <w:rPr>
          <w:rFonts w:asciiTheme="majorHAnsi" w:hAnsiTheme="majorHAnsi" w:cstheme="majorHAnsi"/>
          <w:sz w:val="24"/>
          <w:szCs w:val="24"/>
        </w:rPr>
        <w:t xml:space="preserve"> derecho exclusivo de autorizar o prohibir la modificación, traducción, adaptación o cualquier otro arreglo de la obra, dando origen a una “obra derivada”</w:t>
      </w:r>
      <w:r w:rsidR="00EE210B" w:rsidRPr="00433B36">
        <w:rPr>
          <w:rFonts w:asciiTheme="majorHAnsi" w:hAnsiTheme="majorHAnsi" w:cstheme="majorHAnsi"/>
          <w:sz w:val="24"/>
          <w:szCs w:val="24"/>
        </w:rPr>
        <w:t>,</w:t>
      </w:r>
      <w:r w:rsidR="00103B3B" w:rsidRPr="00433B36">
        <w:rPr>
          <w:rFonts w:asciiTheme="majorHAnsi" w:hAnsiTheme="majorHAnsi" w:cstheme="majorHAnsi"/>
          <w:sz w:val="24"/>
          <w:szCs w:val="24"/>
        </w:rPr>
        <w:t xml:space="preserve"> que es independiente de la originaria.</w:t>
      </w:r>
    </w:p>
    <w:p w14:paraId="2BCB99E1" w14:textId="77777777" w:rsidR="00EE210B" w:rsidRPr="00433B36" w:rsidRDefault="00EE210B"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p>
    <w:p w14:paraId="66D007D2" w14:textId="1AEA4F5B" w:rsidR="00B35209" w:rsidRPr="00433B36" w:rsidRDefault="00EE210B" w:rsidP="00C35607">
      <w:pPr>
        <w:pBdr>
          <w:top w:val="nil"/>
          <w:left w:val="nil"/>
          <w:bottom w:val="nil"/>
          <w:right w:val="nil"/>
          <w:between w:val="nil"/>
        </w:pBdr>
        <w:tabs>
          <w:tab w:val="left" w:pos="502"/>
        </w:tabs>
        <w:spacing w:before="24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Figura 28.</w:t>
      </w:r>
      <w:r w:rsidR="002B26C1">
        <w:rPr>
          <w:rFonts w:asciiTheme="majorHAnsi" w:hAnsiTheme="majorHAnsi" w:cstheme="majorHAnsi"/>
          <w:sz w:val="24"/>
          <w:szCs w:val="24"/>
        </w:rPr>
        <w:t xml:space="preserve"> Ejemplo de derecho de transformación en el marco del derecho de autor.</w:t>
      </w:r>
    </w:p>
    <w:p w14:paraId="7F4FD8FB" w14:textId="3CA8D998" w:rsidR="00B35209" w:rsidRPr="00433B36" w:rsidRDefault="00B35209"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r w:rsidRPr="00433B36">
        <w:rPr>
          <w:rFonts w:asciiTheme="majorHAnsi" w:hAnsiTheme="majorHAnsi" w:cstheme="majorHAnsi"/>
          <w:noProof/>
          <w:sz w:val="24"/>
          <w:szCs w:val="24"/>
        </w:rPr>
        <w:drawing>
          <wp:anchor distT="0" distB="0" distL="114300" distR="114300" simplePos="0" relativeHeight="251684864" behindDoc="0" locked="0" layoutInCell="1" allowOverlap="1" wp14:anchorId="654DE696" wp14:editId="6F920834">
            <wp:simplePos x="0" y="0"/>
            <wp:positionH relativeFrom="margin">
              <wp:posOffset>793115</wp:posOffset>
            </wp:positionH>
            <wp:positionV relativeFrom="paragraph">
              <wp:posOffset>5080</wp:posOffset>
            </wp:positionV>
            <wp:extent cx="4928870" cy="1231900"/>
            <wp:effectExtent l="0" t="0" r="5080" b="6350"/>
            <wp:wrapSquare wrapText="bothSides"/>
            <wp:docPr id="1940066516"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66516" name="Imagen 4" descr="Interfaz de usuario gráfica, Aplicación&#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2887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3F92E" w14:textId="11426EFF" w:rsidR="00B35209" w:rsidRPr="00433B36" w:rsidRDefault="00B35209" w:rsidP="00C35607">
      <w:pPr>
        <w:pStyle w:val="NormalWeb"/>
        <w:spacing w:after="60" w:afterAutospacing="0" w:line="360" w:lineRule="auto"/>
        <w:jc w:val="both"/>
        <w:rPr>
          <w:rFonts w:asciiTheme="majorHAnsi" w:hAnsiTheme="majorHAnsi" w:cstheme="majorHAnsi"/>
          <w:lang w:val="es-ES"/>
        </w:rPr>
      </w:pPr>
    </w:p>
    <w:p w14:paraId="1030704F" w14:textId="77777777" w:rsidR="00B35209" w:rsidRPr="00433B36" w:rsidRDefault="00B35209"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p>
    <w:p w14:paraId="20FDB8D7" w14:textId="77777777" w:rsidR="00B35209" w:rsidRPr="00433B36" w:rsidRDefault="00B35209"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p>
    <w:p w14:paraId="2777C4E1" w14:textId="08FA8DD3" w:rsidR="00B35209" w:rsidRPr="00433B36" w:rsidRDefault="00EE210B"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r w:rsidRPr="00433B36">
        <w:rPr>
          <w:rFonts w:asciiTheme="majorHAnsi" w:hAnsiTheme="majorHAnsi" w:cstheme="majorHAnsi"/>
          <w:sz w:val="24"/>
          <w:szCs w:val="24"/>
        </w:rPr>
        <w:t>Fuente:</w:t>
      </w:r>
      <w:r w:rsidR="002B26C1">
        <w:rPr>
          <w:rFonts w:asciiTheme="majorHAnsi" w:hAnsiTheme="majorHAnsi" w:cstheme="majorHAnsi"/>
          <w:sz w:val="24"/>
          <w:szCs w:val="24"/>
        </w:rPr>
        <w:t xml:space="preserve"> Elaboración propia</w:t>
      </w:r>
    </w:p>
    <w:p w14:paraId="3F66CBA3" w14:textId="77777777" w:rsidR="00B35209" w:rsidRPr="00433B36" w:rsidRDefault="00B35209"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p>
    <w:p w14:paraId="5B40318F" w14:textId="2BA9196B" w:rsidR="00103B3B" w:rsidRPr="00433B36" w:rsidRDefault="008F4E3B" w:rsidP="00C35607">
      <w:pPr>
        <w:numPr>
          <w:ilvl w:val="3"/>
          <w:numId w:val="1"/>
        </w:numPr>
        <w:pBdr>
          <w:top w:val="nil"/>
          <w:left w:val="nil"/>
          <w:bottom w:val="nil"/>
          <w:right w:val="nil"/>
          <w:between w:val="nil"/>
        </w:pBdr>
        <w:tabs>
          <w:tab w:val="left" w:pos="502"/>
        </w:tabs>
        <w:spacing w:after="60" w:line="360" w:lineRule="auto"/>
        <w:ind w:left="1276" w:right="819" w:hanging="283"/>
        <w:jc w:val="both"/>
        <w:rPr>
          <w:rFonts w:asciiTheme="majorHAnsi" w:hAnsiTheme="majorHAnsi" w:cstheme="majorHAnsi"/>
          <w:b/>
          <w:bCs/>
          <w:sz w:val="24"/>
          <w:szCs w:val="24"/>
        </w:rPr>
      </w:pPr>
      <w:r w:rsidRPr="00433B36">
        <w:rPr>
          <w:rFonts w:asciiTheme="majorHAnsi" w:hAnsiTheme="majorHAnsi" w:cstheme="majorHAnsi"/>
          <w:b/>
          <w:bCs/>
          <w:sz w:val="24"/>
          <w:szCs w:val="24"/>
        </w:rPr>
        <w:lastRenderedPageBreak/>
        <w:t xml:space="preserve">Derecho de importación: </w:t>
      </w:r>
      <w:r w:rsidRPr="00433B36">
        <w:rPr>
          <w:rFonts w:asciiTheme="majorHAnsi" w:hAnsiTheme="majorHAnsi" w:cstheme="majorHAnsi"/>
          <w:sz w:val="24"/>
          <w:szCs w:val="24"/>
        </w:rPr>
        <w:t xml:space="preserve">consiste en el derecho autorizar o prohibir la publicación o introducción </w:t>
      </w:r>
      <w:r w:rsidR="00EE210B" w:rsidRPr="00433B36">
        <w:rPr>
          <w:rFonts w:asciiTheme="majorHAnsi" w:hAnsiTheme="majorHAnsi" w:cstheme="majorHAnsi"/>
          <w:sz w:val="24"/>
          <w:szCs w:val="24"/>
        </w:rPr>
        <w:t xml:space="preserve">de </w:t>
      </w:r>
      <w:r w:rsidRPr="00433B36">
        <w:rPr>
          <w:rFonts w:asciiTheme="majorHAnsi" w:hAnsiTheme="majorHAnsi" w:cstheme="majorHAnsi"/>
          <w:sz w:val="24"/>
          <w:szCs w:val="24"/>
        </w:rPr>
        <w:t>ejemplares de la obra en un territorio nacional.</w:t>
      </w:r>
    </w:p>
    <w:p w14:paraId="62F572AF" w14:textId="3213E5A4" w:rsidR="00EE210B" w:rsidRPr="00433B36" w:rsidRDefault="00EE210B" w:rsidP="00C35607">
      <w:pPr>
        <w:pBdr>
          <w:top w:val="nil"/>
          <w:left w:val="nil"/>
          <w:bottom w:val="nil"/>
          <w:right w:val="nil"/>
          <w:between w:val="nil"/>
        </w:pBdr>
        <w:tabs>
          <w:tab w:val="left" w:pos="502"/>
        </w:tabs>
        <w:spacing w:before="24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Figura 29.</w:t>
      </w:r>
      <w:r w:rsidR="002B26C1">
        <w:rPr>
          <w:rFonts w:asciiTheme="majorHAnsi" w:hAnsiTheme="majorHAnsi" w:cstheme="majorHAnsi"/>
          <w:sz w:val="24"/>
          <w:szCs w:val="24"/>
        </w:rPr>
        <w:t xml:space="preserve"> Ejemplo de derecho de importación en el marco del derecho de autor.</w:t>
      </w:r>
    </w:p>
    <w:p w14:paraId="7F7F6488" w14:textId="3679E215" w:rsidR="00B35209" w:rsidRPr="00433B36" w:rsidRDefault="00B35209"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b/>
          <w:bCs/>
          <w:sz w:val="24"/>
          <w:szCs w:val="24"/>
        </w:rPr>
      </w:pPr>
    </w:p>
    <w:p w14:paraId="214DC085" w14:textId="0E443DA6" w:rsidR="00B35209" w:rsidRPr="00433B36" w:rsidRDefault="00B35209"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b/>
          <w:bCs/>
          <w:sz w:val="24"/>
          <w:szCs w:val="24"/>
        </w:rPr>
      </w:pPr>
      <w:r w:rsidRPr="00433B36">
        <w:rPr>
          <w:rFonts w:asciiTheme="majorHAnsi" w:hAnsiTheme="majorHAnsi" w:cstheme="majorHAnsi"/>
          <w:noProof/>
          <w:sz w:val="24"/>
          <w:szCs w:val="24"/>
        </w:rPr>
        <w:drawing>
          <wp:anchor distT="0" distB="0" distL="114300" distR="114300" simplePos="0" relativeHeight="251685888" behindDoc="0" locked="0" layoutInCell="1" allowOverlap="1" wp14:anchorId="139B6CDF" wp14:editId="4C86EF2A">
            <wp:simplePos x="0" y="0"/>
            <wp:positionH relativeFrom="margin">
              <wp:posOffset>831850</wp:posOffset>
            </wp:positionH>
            <wp:positionV relativeFrom="paragraph">
              <wp:posOffset>8890</wp:posOffset>
            </wp:positionV>
            <wp:extent cx="4890770" cy="1222375"/>
            <wp:effectExtent l="0" t="0" r="5080" b="0"/>
            <wp:wrapSquare wrapText="bothSides"/>
            <wp:docPr id="1551988721" name="Imagen 5" descr="Interfaz de usuario gráfica, 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88721" name="Imagen 5" descr="Interfaz de usuario gráfica, Texto, Aplicación&#10;&#10;Descripción generada automáticamente con confianza med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077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C6607" w14:textId="0766CFF2" w:rsidR="00B35209" w:rsidRPr="00433B36" w:rsidRDefault="00B35209" w:rsidP="00C35607">
      <w:pPr>
        <w:pStyle w:val="NormalWeb"/>
        <w:spacing w:after="60" w:afterAutospacing="0" w:line="360" w:lineRule="auto"/>
        <w:jc w:val="both"/>
        <w:rPr>
          <w:rFonts w:asciiTheme="majorHAnsi" w:hAnsiTheme="majorHAnsi" w:cstheme="majorHAnsi"/>
          <w:lang w:val="es-ES"/>
        </w:rPr>
      </w:pPr>
    </w:p>
    <w:p w14:paraId="1AD718FF" w14:textId="77777777" w:rsidR="00B35209" w:rsidRPr="00433B36" w:rsidRDefault="00B35209"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b/>
          <w:bCs/>
          <w:sz w:val="24"/>
          <w:szCs w:val="24"/>
        </w:rPr>
      </w:pPr>
    </w:p>
    <w:p w14:paraId="4293C9BB" w14:textId="58B6B2E7" w:rsidR="00103B3B" w:rsidRPr="00433B36" w:rsidRDefault="00103B3B" w:rsidP="00C35607">
      <w:pPr>
        <w:pStyle w:val="Prrafodelista"/>
        <w:spacing w:after="60" w:line="360" w:lineRule="auto"/>
        <w:jc w:val="both"/>
        <w:rPr>
          <w:rFonts w:asciiTheme="majorHAnsi" w:hAnsiTheme="majorHAnsi" w:cstheme="majorHAnsi"/>
          <w:sz w:val="24"/>
          <w:szCs w:val="24"/>
        </w:rPr>
      </w:pPr>
    </w:p>
    <w:p w14:paraId="025CF0F0" w14:textId="7E94B25C" w:rsidR="00103B3B" w:rsidRPr="00433B36" w:rsidRDefault="00EE210B"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r w:rsidRPr="00433B36">
        <w:rPr>
          <w:rFonts w:asciiTheme="majorHAnsi" w:hAnsiTheme="majorHAnsi" w:cstheme="majorHAnsi"/>
          <w:sz w:val="24"/>
          <w:szCs w:val="24"/>
        </w:rPr>
        <w:t>Fuente:</w:t>
      </w:r>
      <w:r w:rsidR="00BF03AD">
        <w:rPr>
          <w:rFonts w:asciiTheme="majorHAnsi" w:hAnsiTheme="majorHAnsi" w:cstheme="majorHAnsi"/>
          <w:sz w:val="24"/>
          <w:szCs w:val="24"/>
        </w:rPr>
        <w:t xml:space="preserve"> Elaboración propia</w:t>
      </w:r>
    </w:p>
    <w:p w14:paraId="50571033" w14:textId="77777777" w:rsidR="00EE210B" w:rsidRPr="00433B36" w:rsidRDefault="00EE210B"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p>
    <w:p w14:paraId="704C4161" w14:textId="1140E1DF" w:rsidR="00917892" w:rsidRPr="00433B36" w:rsidRDefault="0021354E" w:rsidP="00C35607">
      <w:pPr>
        <w:numPr>
          <w:ilvl w:val="0"/>
          <w:numId w:val="34"/>
        </w:numPr>
        <w:pBdr>
          <w:top w:val="nil"/>
          <w:left w:val="nil"/>
          <w:bottom w:val="nil"/>
          <w:right w:val="nil"/>
          <w:between w:val="nil"/>
        </w:pBdr>
        <w:tabs>
          <w:tab w:val="left" w:pos="502"/>
        </w:tabs>
        <w:spacing w:after="60" w:line="360" w:lineRule="auto"/>
        <w:ind w:right="812"/>
        <w:jc w:val="both"/>
        <w:rPr>
          <w:rFonts w:asciiTheme="majorHAnsi" w:hAnsiTheme="majorHAnsi" w:cstheme="majorHAnsi"/>
          <w:sz w:val="24"/>
          <w:szCs w:val="24"/>
        </w:rPr>
      </w:pPr>
      <w:hyperlink r:id="rId46">
        <w:r w:rsidRPr="00433B36">
          <w:rPr>
            <w:rFonts w:asciiTheme="majorHAnsi" w:hAnsiTheme="majorHAnsi" w:cstheme="majorHAnsi"/>
            <w:b/>
            <w:sz w:val="24"/>
            <w:szCs w:val="24"/>
          </w:rPr>
          <w:t>Derechos morales</w:t>
        </w:r>
      </w:hyperlink>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son derechos personales de los creadores de las obras, los cuales buscan proteger el vínculo entre el autor y la obra. Estos derechos son intransferibles, inembargables e irrenunciables.</w:t>
      </w:r>
      <w:r w:rsidR="009971D8" w:rsidRPr="00433B36">
        <w:rPr>
          <w:rFonts w:asciiTheme="majorHAnsi" w:hAnsiTheme="majorHAnsi" w:cstheme="majorHAnsi"/>
          <w:sz w:val="24"/>
          <w:szCs w:val="24"/>
        </w:rPr>
        <w:t xml:space="preserve"> </w:t>
      </w:r>
      <w:r w:rsidR="000E772A" w:rsidRPr="00433B36">
        <w:rPr>
          <w:rFonts w:asciiTheme="majorHAnsi" w:hAnsiTheme="majorHAnsi" w:cstheme="majorHAnsi"/>
          <w:sz w:val="24"/>
          <w:szCs w:val="24"/>
        </w:rPr>
        <w:t>S</w:t>
      </w:r>
      <w:r w:rsidR="009971D8" w:rsidRPr="00433B36">
        <w:rPr>
          <w:rFonts w:asciiTheme="majorHAnsi" w:hAnsiTheme="majorHAnsi" w:cstheme="majorHAnsi"/>
          <w:sz w:val="24"/>
          <w:szCs w:val="24"/>
        </w:rPr>
        <w:t>on clasificados por el artículo 11 de la decisión 351 de 1993 de la siguiente manera:</w:t>
      </w:r>
    </w:p>
    <w:p w14:paraId="6FC3FDE7" w14:textId="1F94EF0D" w:rsidR="009971D8" w:rsidRPr="00433B36" w:rsidRDefault="009971D8" w:rsidP="00C35607">
      <w:pPr>
        <w:numPr>
          <w:ilvl w:val="3"/>
          <w:numId w:val="1"/>
        </w:numPr>
        <w:pBdr>
          <w:top w:val="nil"/>
          <w:left w:val="nil"/>
          <w:bottom w:val="nil"/>
          <w:right w:val="nil"/>
          <w:between w:val="nil"/>
        </w:pBdr>
        <w:tabs>
          <w:tab w:val="left" w:pos="502"/>
        </w:tabs>
        <w:spacing w:after="60" w:line="360" w:lineRule="auto"/>
        <w:ind w:right="812"/>
        <w:jc w:val="both"/>
        <w:rPr>
          <w:rFonts w:asciiTheme="majorHAnsi" w:hAnsiTheme="majorHAnsi" w:cstheme="majorHAnsi"/>
          <w:sz w:val="24"/>
          <w:szCs w:val="24"/>
        </w:rPr>
      </w:pPr>
      <w:r w:rsidRPr="00433B36">
        <w:rPr>
          <w:rFonts w:asciiTheme="majorHAnsi" w:hAnsiTheme="majorHAnsi" w:cstheme="majorHAnsi"/>
          <w:b/>
          <w:bCs/>
          <w:sz w:val="24"/>
          <w:szCs w:val="24"/>
        </w:rPr>
        <w:t xml:space="preserve">Derecho de </w:t>
      </w:r>
      <w:proofErr w:type="spellStart"/>
      <w:r w:rsidRPr="00433B36">
        <w:rPr>
          <w:rFonts w:asciiTheme="majorHAnsi" w:hAnsiTheme="majorHAnsi" w:cstheme="majorHAnsi"/>
          <w:b/>
          <w:bCs/>
          <w:sz w:val="24"/>
          <w:szCs w:val="24"/>
        </w:rPr>
        <w:t>ineditud</w:t>
      </w:r>
      <w:proofErr w:type="spellEnd"/>
      <w:r w:rsidRPr="00433B36">
        <w:rPr>
          <w:rFonts w:asciiTheme="majorHAnsi" w:hAnsiTheme="majorHAnsi" w:cstheme="majorHAnsi"/>
          <w:b/>
          <w:bCs/>
          <w:sz w:val="24"/>
          <w:szCs w:val="24"/>
        </w:rPr>
        <w:t xml:space="preserve">: </w:t>
      </w:r>
      <w:r w:rsidR="00CA4CFA" w:rsidRPr="00433B36">
        <w:rPr>
          <w:rFonts w:asciiTheme="majorHAnsi" w:hAnsiTheme="majorHAnsi" w:cstheme="majorHAnsi"/>
          <w:sz w:val="24"/>
          <w:szCs w:val="24"/>
        </w:rPr>
        <w:t xml:space="preserve">se </w:t>
      </w:r>
      <w:r w:rsidRPr="00433B36">
        <w:rPr>
          <w:rFonts w:asciiTheme="majorHAnsi" w:hAnsiTheme="majorHAnsi" w:cstheme="majorHAnsi"/>
          <w:sz w:val="24"/>
          <w:szCs w:val="24"/>
        </w:rPr>
        <w:t>refiere al derecho que tiene el autor a decidir si la obra permanece inédita o si decide divulgarla. A este derecho se encuentran asociados dos más: el derecho de modificación y el derecho de retracto.</w:t>
      </w:r>
    </w:p>
    <w:p w14:paraId="5E0EE515" w14:textId="5714CA36" w:rsidR="009971D8" w:rsidRPr="00433B36" w:rsidRDefault="009971D8" w:rsidP="00C35607">
      <w:pPr>
        <w:numPr>
          <w:ilvl w:val="4"/>
          <w:numId w:val="1"/>
        </w:numPr>
        <w:pBdr>
          <w:top w:val="nil"/>
          <w:left w:val="nil"/>
          <w:bottom w:val="nil"/>
          <w:right w:val="nil"/>
          <w:between w:val="nil"/>
        </w:pBdr>
        <w:tabs>
          <w:tab w:val="left" w:pos="502"/>
        </w:tabs>
        <w:spacing w:after="60" w:line="360" w:lineRule="auto"/>
        <w:ind w:right="812"/>
        <w:jc w:val="both"/>
        <w:rPr>
          <w:rFonts w:asciiTheme="majorHAnsi" w:hAnsiTheme="majorHAnsi" w:cstheme="majorHAnsi"/>
          <w:sz w:val="24"/>
          <w:szCs w:val="24"/>
        </w:rPr>
      </w:pPr>
      <w:r w:rsidRPr="00433B36">
        <w:rPr>
          <w:rFonts w:asciiTheme="majorHAnsi" w:hAnsiTheme="majorHAnsi" w:cstheme="majorHAnsi"/>
          <w:b/>
          <w:bCs/>
          <w:sz w:val="24"/>
          <w:szCs w:val="24"/>
        </w:rPr>
        <w:t xml:space="preserve">Derecho de modificación: </w:t>
      </w:r>
      <w:r w:rsidR="00CA4CFA" w:rsidRPr="00433B36">
        <w:rPr>
          <w:rFonts w:asciiTheme="majorHAnsi" w:hAnsiTheme="majorHAnsi" w:cstheme="majorHAnsi"/>
          <w:sz w:val="24"/>
          <w:szCs w:val="24"/>
        </w:rPr>
        <w:t xml:space="preserve">cuando </w:t>
      </w:r>
      <w:r w:rsidRPr="00433B36">
        <w:rPr>
          <w:rFonts w:asciiTheme="majorHAnsi" w:hAnsiTheme="majorHAnsi" w:cstheme="majorHAnsi"/>
          <w:sz w:val="24"/>
          <w:szCs w:val="24"/>
        </w:rPr>
        <w:t>una obra ha sido editada y publicada el autor tiene derecho a solicitar el retiro de los ejemplares para su modificación. Este derecho puede ser ejercido siempre que el autor compense los agravios económicos sufridos por las entidades asociadas al proceso de edición.</w:t>
      </w:r>
    </w:p>
    <w:p w14:paraId="5AA0C3D6" w14:textId="7CD796F5" w:rsidR="0008707F" w:rsidRPr="00C35607" w:rsidRDefault="009971D8">
      <w:pPr>
        <w:numPr>
          <w:ilvl w:val="4"/>
          <w:numId w:val="1"/>
        </w:numPr>
        <w:pBdr>
          <w:top w:val="nil"/>
          <w:left w:val="nil"/>
          <w:bottom w:val="nil"/>
          <w:right w:val="nil"/>
          <w:between w:val="nil"/>
        </w:pBdr>
        <w:tabs>
          <w:tab w:val="left" w:pos="502"/>
        </w:tabs>
        <w:spacing w:after="60" w:line="360" w:lineRule="auto"/>
        <w:ind w:right="812"/>
        <w:jc w:val="both"/>
        <w:rPr>
          <w:rFonts w:asciiTheme="majorHAnsi" w:hAnsiTheme="majorHAnsi" w:cstheme="majorHAnsi"/>
          <w:b/>
          <w:bCs/>
          <w:sz w:val="24"/>
          <w:szCs w:val="24"/>
        </w:rPr>
      </w:pPr>
      <w:r w:rsidRPr="00433B36">
        <w:rPr>
          <w:rFonts w:asciiTheme="majorHAnsi" w:hAnsiTheme="majorHAnsi" w:cstheme="majorHAnsi"/>
          <w:b/>
          <w:bCs/>
          <w:sz w:val="24"/>
          <w:szCs w:val="24"/>
        </w:rPr>
        <w:t xml:space="preserve">Derecho de retracto: </w:t>
      </w:r>
      <w:r w:rsidR="00CA4CFA" w:rsidRPr="00433B36">
        <w:rPr>
          <w:rFonts w:asciiTheme="majorHAnsi" w:hAnsiTheme="majorHAnsi" w:cstheme="majorHAnsi"/>
          <w:sz w:val="24"/>
          <w:szCs w:val="24"/>
        </w:rPr>
        <w:t xml:space="preserve">de </w:t>
      </w:r>
      <w:r w:rsidRPr="00433B36">
        <w:rPr>
          <w:rFonts w:asciiTheme="majorHAnsi" w:hAnsiTheme="majorHAnsi" w:cstheme="majorHAnsi"/>
          <w:sz w:val="24"/>
          <w:szCs w:val="24"/>
        </w:rPr>
        <w:t xml:space="preserve">la misma forma, el autor puede solicitar </w:t>
      </w:r>
      <w:r w:rsidR="0007554A" w:rsidRPr="00433B36">
        <w:rPr>
          <w:rFonts w:asciiTheme="majorHAnsi" w:hAnsiTheme="majorHAnsi" w:cstheme="majorHAnsi"/>
          <w:sz w:val="24"/>
          <w:szCs w:val="24"/>
        </w:rPr>
        <w:t>el retiro de los ejemplares publicados en ejercicio de su derecho moral, siempre que compense económicamente a quienes se ven afectados por esta decisión.</w:t>
      </w:r>
    </w:p>
    <w:p w14:paraId="1184655D" w14:textId="77777777" w:rsidR="00BF03AD" w:rsidRPr="00433B36" w:rsidRDefault="00BF03AD" w:rsidP="00C35607">
      <w:pPr>
        <w:pBdr>
          <w:top w:val="nil"/>
          <w:left w:val="nil"/>
          <w:bottom w:val="nil"/>
          <w:right w:val="nil"/>
          <w:between w:val="nil"/>
        </w:pBdr>
        <w:tabs>
          <w:tab w:val="left" w:pos="502"/>
        </w:tabs>
        <w:spacing w:after="60" w:line="360" w:lineRule="auto"/>
        <w:ind w:left="2302" w:right="812"/>
        <w:jc w:val="both"/>
        <w:rPr>
          <w:rFonts w:asciiTheme="majorHAnsi" w:hAnsiTheme="majorHAnsi" w:cstheme="majorHAnsi"/>
          <w:b/>
          <w:bCs/>
          <w:sz w:val="24"/>
          <w:szCs w:val="24"/>
        </w:rPr>
      </w:pPr>
    </w:p>
    <w:p w14:paraId="7C46AA72" w14:textId="2791F469" w:rsidR="00CA4CFA" w:rsidRPr="00433B36" w:rsidRDefault="00CA4CFA" w:rsidP="00C35607">
      <w:pPr>
        <w:pBdr>
          <w:top w:val="nil"/>
          <w:left w:val="nil"/>
          <w:bottom w:val="nil"/>
          <w:right w:val="nil"/>
          <w:between w:val="nil"/>
        </w:pBdr>
        <w:tabs>
          <w:tab w:val="left" w:pos="502"/>
        </w:tabs>
        <w:spacing w:before="24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lastRenderedPageBreak/>
        <w:t>Figura 30.</w:t>
      </w:r>
      <w:r w:rsidR="00BF03AD">
        <w:rPr>
          <w:rFonts w:asciiTheme="majorHAnsi" w:hAnsiTheme="majorHAnsi" w:cstheme="majorHAnsi"/>
          <w:sz w:val="24"/>
          <w:szCs w:val="24"/>
        </w:rPr>
        <w:t xml:space="preserve"> Ejemplo de derecho de </w:t>
      </w:r>
      <w:proofErr w:type="spellStart"/>
      <w:r w:rsidR="00BF03AD">
        <w:rPr>
          <w:rFonts w:asciiTheme="majorHAnsi" w:hAnsiTheme="majorHAnsi" w:cstheme="majorHAnsi"/>
          <w:sz w:val="24"/>
          <w:szCs w:val="24"/>
        </w:rPr>
        <w:t>ineditud</w:t>
      </w:r>
      <w:proofErr w:type="spellEnd"/>
      <w:r w:rsidR="00BF03AD">
        <w:rPr>
          <w:rFonts w:asciiTheme="majorHAnsi" w:hAnsiTheme="majorHAnsi" w:cstheme="majorHAnsi"/>
          <w:sz w:val="24"/>
          <w:szCs w:val="24"/>
        </w:rPr>
        <w:t xml:space="preserve"> en el marco del derecho de autor.</w:t>
      </w:r>
    </w:p>
    <w:p w14:paraId="3BAA76E1" w14:textId="2693F5B6" w:rsidR="000E25FE" w:rsidRPr="00433B36" w:rsidRDefault="000E25FE" w:rsidP="00C35607">
      <w:pPr>
        <w:pStyle w:val="NormalWeb"/>
        <w:spacing w:after="60" w:afterAutospacing="0" w:line="360" w:lineRule="auto"/>
        <w:jc w:val="both"/>
        <w:rPr>
          <w:rFonts w:asciiTheme="majorHAnsi" w:hAnsiTheme="majorHAnsi" w:cstheme="majorHAnsi"/>
          <w:lang w:val="es-ES"/>
        </w:rPr>
      </w:pPr>
      <w:r w:rsidRPr="00433B36">
        <w:rPr>
          <w:rFonts w:asciiTheme="majorHAnsi" w:hAnsiTheme="majorHAnsi" w:cstheme="majorHAnsi"/>
          <w:noProof/>
          <w:lang w:val="es-ES"/>
        </w:rPr>
        <w:drawing>
          <wp:anchor distT="0" distB="0" distL="114300" distR="114300" simplePos="0" relativeHeight="251689984" behindDoc="0" locked="0" layoutInCell="1" allowOverlap="1" wp14:anchorId="218663AC" wp14:editId="129FE0F3">
            <wp:simplePos x="0" y="0"/>
            <wp:positionH relativeFrom="margin">
              <wp:posOffset>1049020</wp:posOffset>
            </wp:positionH>
            <wp:positionV relativeFrom="paragraph">
              <wp:posOffset>174625</wp:posOffset>
            </wp:positionV>
            <wp:extent cx="4725035" cy="1180465"/>
            <wp:effectExtent l="0" t="0" r="0" b="635"/>
            <wp:wrapSquare wrapText="bothSides"/>
            <wp:docPr id="5665375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2503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DCE51" w14:textId="77777777" w:rsidR="0008707F" w:rsidRPr="00433B36" w:rsidRDefault="0008707F"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b/>
          <w:bCs/>
          <w:sz w:val="24"/>
          <w:szCs w:val="24"/>
        </w:rPr>
      </w:pPr>
    </w:p>
    <w:p w14:paraId="57BD81E4" w14:textId="77777777" w:rsidR="0008707F" w:rsidRPr="00433B36" w:rsidRDefault="0008707F"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b/>
          <w:bCs/>
          <w:sz w:val="24"/>
          <w:szCs w:val="24"/>
        </w:rPr>
      </w:pPr>
    </w:p>
    <w:p w14:paraId="4A8851FC" w14:textId="77777777" w:rsidR="00CA4CFA" w:rsidRPr="00433B36" w:rsidRDefault="00CA4CFA"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b/>
          <w:bCs/>
          <w:sz w:val="24"/>
          <w:szCs w:val="24"/>
        </w:rPr>
      </w:pPr>
    </w:p>
    <w:p w14:paraId="0D9FA8EB" w14:textId="08AC233A" w:rsidR="00CA4CFA" w:rsidRPr="00433B36" w:rsidRDefault="00CA4CFA"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sz w:val="24"/>
          <w:szCs w:val="24"/>
        </w:rPr>
      </w:pPr>
      <w:r w:rsidRPr="00433B36">
        <w:rPr>
          <w:rFonts w:asciiTheme="majorHAnsi" w:hAnsiTheme="majorHAnsi" w:cstheme="majorHAnsi"/>
          <w:sz w:val="24"/>
          <w:szCs w:val="24"/>
        </w:rPr>
        <w:t>Fuente:</w:t>
      </w:r>
      <w:r w:rsidR="00BF03AD">
        <w:rPr>
          <w:rFonts w:asciiTheme="majorHAnsi" w:hAnsiTheme="majorHAnsi" w:cstheme="majorHAnsi"/>
          <w:sz w:val="24"/>
          <w:szCs w:val="24"/>
        </w:rPr>
        <w:t xml:space="preserve"> Elaboración propia </w:t>
      </w:r>
    </w:p>
    <w:p w14:paraId="5010A35E" w14:textId="77777777" w:rsidR="00CA4CFA" w:rsidRPr="00433B36" w:rsidRDefault="00CA4CFA"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b/>
          <w:bCs/>
          <w:sz w:val="24"/>
          <w:szCs w:val="24"/>
        </w:rPr>
      </w:pPr>
    </w:p>
    <w:p w14:paraId="12E86F7D" w14:textId="737404E7" w:rsidR="0007554A" w:rsidRPr="00433B36" w:rsidRDefault="0007554A" w:rsidP="00C35607">
      <w:pPr>
        <w:numPr>
          <w:ilvl w:val="3"/>
          <w:numId w:val="1"/>
        </w:numPr>
        <w:pBdr>
          <w:top w:val="nil"/>
          <w:left w:val="nil"/>
          <w:bottom w:val="nil"/>
          <w:right w:val="nil"/>
          <w:between w:val="nil"/>
        </w:pBdr>
        <w:tabs>
          <w:tab w:val="left" w:pos="502"/>
        </w:tabs>
        <w:spacing w:before="240" w:after="60" w:line="360" w:lineRule="auto"/>
        <w:ind w:right="812"/>
        <w:jc w:val="both"/>
        <w:rPr>
          <w:rFonts w:asciiTheme="majorHAnsi" w:hAnsiTheme="majorHAnsi" w:cstheme="majorHAnsi"/>
          <w:b/>
          <w:bCs/>
          <w:sz w:val="24"/>
          <w:szCs w:val="24"/>
        </w:rPr>
      </w:pPr>
      <w:r w:rsidRPr="00433B36">
        <w:rPr>
          <w:rFonts w:asciiTheme="majorHAnsi" w:hAnsiTheme="majorHAnsi" w:cstheme="majorHAnsi"/>
          <w:b/>
          <w:bCs/>
          <w:sz w:val="24"/>
          <w:szCs w:val="24"/>
        </w:rPr>
        <w:t xml:space="preserve">Derecho de paternidad: </w:t>
      </w:r>
      <w:r w:rsidR="00CA4CFA" w:rsidRPr="00433B36">
        <w:rPr>
          <w:rFonts w:asciiTheme="majorHAnsi" w:hAnsiTheme="majorHAnsi" w:cstheme="majorHAnsi"/>
          <w:sz w:val="24"/>
          <w:szCs w:val="24"/>
        </w:rPr>
        <w:t xml:space="preserve">consiste </w:t>
      </w:r>
      <w:r w:rsidRPr="00433B36">
        <w:rPr>
          <w:rFonts w:asciiTheme="majorHAnsi" w:hAnsiTheme="majorHAnsi" w:cstheme="majorHAnsi"/>
          <w:sz w:val="24"/>
          <w:szCs w:val="24"/>
        </w:rPr>
        <w:t>en el derecho del autor de reivindicar</w:t>
      </w:r>
      <w:r w:rsidR="0008707F" w:rsidRPr="00433B36">
        <w:rPr>
          <w:rFonts w:asciiTheme="majorHAnsi" w:hAnsiTheme="majorHAnsi" w:cstheme="majorHAnsi"/>
          <w:sz w:val="24"/>
          <w:szCs w:val="24"/>
        </w:rPr>
        <w:t>se y ser reconocido como autor de sus creaciones intelectuales.</w:t>
      </w:r>
    </w:p>
    <w:p w14:paraId="7A855BA5" w14:textId="77777777" w:rsidR="00CA4CFA" w:rsidRPr="00433B36" w:rsidRDefault="00CA4CFA" w:rsidP="00C35607">
      <w:pPr>
        <w:pBdr>
          <w:top w:val="nil"/>
          <w:left w:val="nil"/>
          <w:bottom w:val="nil"/>
          <w:right w:val="nil"/>
          <w:between w:val="nil"/>
        </w:pBdr>
        <w:tabs>
          <w:tab w:val="left" w:pos="502"/>
        </w:tabs>
        <w:spacing w:after="60" w:line="360" w:lineRule="auto"/>
        <w:ind w:right="819"/>
        <w:jc w:val="both"/>
        <w:rPr>
          <w:rFonts w:asciiTheme="majorHAnsi" w:hAnsiTheme="majorHAnsi" w:cstheme="majorHAnsi"/>
          <w:sz w:val="24"/>
          <w:szCs w:val="24"/>
        </w:rPr>
      </w:pPr>
    </w:p>
    <w:p w14:paraId="1628FCCF" w14:textId="688E959C" w:rsidR="00BF03AD" w:rsidRPr="00433B36" w:rsidRDefault="00CA4CFA" w:rsidP="00BF03AD">
      <w:pPr>
        <w:pBdr>
          <w:top w:val="nil"/>
          <w:left w:val="nil"/>
          <w:bottom w:val="nil"/>
          <w:right w:val="nil"/>
          <w:between w:val="nil"/>
        </w:pBdr>
        <w:tabs>
          <w:tab w:val="left" w:pos="502"/>
        </w:tabs>
        <w:spacing w:before="24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Figura 31.</w:t>
      </w:r>
      <w:r w:rsidR="00BF03AD" w:rsidRPr="00BF03AD">
        <w:rPr>
          <w:rFonts w:asciiTheme="majorHAnsi" w:hAnsiTheme="majorHAnsi" w:cstheme="majorHAnsi"/>
          <w:sz w:val="24"/>
          <w:szCs w:val="24"/>
        </w:rPr>
        <w:t xml:space="preserve"> </w:t>
      </w:r>
      <w:r w:rsidR="00BF03AD">
        <w:rPr>
          <w:rFonts w:asciiTheme="majorHAnsi" w:hAnsiTheme="majorHAnsi" w:cstheme="majorHAnsi"/>
          <w:sz w:val="24"/>
          <w:szCs w:val="24"/>
        </w:rPr>
        <w:t>Ejemplo de derecho de paternidad en el marco del derecho de autor.</w:t>
      </w:r>
    </w:p>
    <w:p w14:paraId="4666039A" w14:textId="5EC62AC7" w:rsidR="000E25FE" w:rsidRPr="00433B36" w:rsidRDefault="000E25FE" w:rsidP="00C35607">
      <w:pPr>
        <w:spacing w:after="60" w:line="360" w:lineRule="auto"/>
        <w:rPr>
          <w:rFonts w:asciiTheme="majorHAnsi" w:hAnsiTheme="majorHAnsi" w:cstheme="majorHAnsi"/>
          <w:sz w:val="24"/>
          <w:szCs w:val="24"/>
        </w:rPr>
      </w:pPr>
      <w:r w:rsidRPr="00433B36">
        <w:rPr>
          <w:rFonts w:asciiTheme="majorHAnsi" w:hAnsiTheme="majorHAnsi" w:cstheme="majorHAnsi"/>
          <w:noProof/>
          <w:sz w:val="24"/>
          <w:szCs w:val="24"/>
        </w:rPr>
        <w:drawing>
          <wp:anchor distT="0" distB="0" distL="114300" distR="114300" simplePos="0" relativeHeight="251691008" behindDoc="0" locked="0" layoutInCell="1" allowOverlap="1" wp14:anchorId="644F0454" wp14:editId="28285D8C">
            <wp:simplePos x="0" y="0"/>
            <wp:positionH relativeFrom="column">
              <wp:posOffset>1011555</wp:posOffset>
            </wp:positionH>
            <wp:positionV relativeFrom="paragraph">
              <wp:posOffset>176530</wp:posOffset>
            </wp:positionV>
            <wp:extent cx="4756150" cy="1188720"/>
            <wp:effectExtent l="0" t="0" r="6350" b="0"/>
            <wp:wrapSquare wrapText="bothSides"/>
            <wp:docPr id="1515004024"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04024" name="Imagen 8" descr="Interfaz de usuario gráfica, Texto, Aplicación&#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615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FF62F" w14:textId="77777777" w:rsidR="0008707F" w:rsidRPr="00433B36" w:rsidRDefault="0008707F" w:rsidP="00C35607">
      <w:pPr>
        <w:pBdr>
          <w:top w:val="nil"/>
          <w:left w:val="nil"/>
          <w:bottom w:val="nil"/>
          <w:right w:val="nil"/>
          <w:between w:val="nil"/>
        </w:pBdr>
        <w:tabs>
          <w:tab w:val="left" w:pos="502"/>
        </w:tabs>
        <w:spacing w:before="240" w:after="60" w:line="360" w:lineRule="auto"/>
        <w:ind w:right="812"/>
        <w:jc w:val="both"/>
        <w:rPr>
          <w:rFonts w:asciiTheme="majorHAnsi" w:hAnsiTheme="majorHAnsi" w:cstheme="majorHAnsi"/>
          <w:b/>
          <w:bCs/>
          <w:sz w:val="24"/>
          <w:szCs w:val="24"/>
        </w:rPr>
      </w:pPr>
    </w:p>
    <w:p w14:paraId="7FAA4652" w14:textId="77777777" w:rsidR="0008707F" w:rsidRPr="00433B36" w:rsidRDefault="0008707F" w:rsidP="00C35607">
      <w:pPr>
        <w:pBdr>
          <w:top w:val="nil"/>
          <w:left w:val="nil"/>
          <w:bottom w:val="nil"/>
          <w:right w:val="nil"/>
          <w:between w:val="nil"/>
        </w:pBdr>
        <w:tabs>
          <w:tab w:val="left" w:pos="502"/>
        </w:tabs>
        <w:spacing w:before="240" w:after="60" w:line="360" w:lineRule="auto"/>
        <w:ind w:right="812"/>
        <w:jc w:val="both"/>
        <w:rPr>
          <w:rFonts w:asciiTheme="majorHAnsi" w:hAnsiTheme="majorHAnsi" w:cstheme="majorHAnsi"/>
          <w:b/>
          <w:bCs/>
          <w:sz w:val="24"/>
          <w:szCs w:val="24"/>
        </w:rPr>
      </w:pPr>
    </w:p>
    <w:p w14:paraId="1A58ED05" w14:textId="77777777" w:rsidR="00CA4CFA" w:rsidRPr="00433B36" w:rsidRDefault="00CA4CFA" w:rsidP="00C35607">
      <w:pPr>
        <w:pBdr>
          <w:top w:val="nil"/>
          <w:left w:val="nil"/>
          <w:bottom w:val="nil"/>
          <w:right w:val="nil"/>
          <w:between w:val="nil"/>
        </w:pBdr>
        <w:tabs>
          <w:tab w:val="left" w:pos="502"/>
        </w:tabs>
        <w:spacing w:before="240" w:after="60" w:line="360" w:lineRule="auto"/>
        <w:ind w:right="812"/>
        <w:jc w:val="both"/>
        <w:rPr>
          <w:rFonts w:asciiTheme="majorHAnsi" w:hAnsiTheme="majorHAnsi" w:cstheme="majorHAnsi"/>
          <w:b/>
          <w:bCs/>
          <w:sz w:val="24"/>
          <w:szCs w:val="24"/>
        </w:rPr>
      </w:pPr>
    </w:p>
    <w:p w14:paraId="4604EB95" w14:textId="592B057F" w:rsidR="00CA4CFA" w:rsidRPr="00433B36" w:rsidRDefault="00CA4CFA" w:rsidP="00C35607">
      <w:pPr>
        <w:pBdr>
          <w:top w:val="nil"/>
          <w:left w:val="nil"/>
          <w:bottom w:val="nil"/>
          <w:right w:val="nil"/>
          <w:between w:val="nil"/>
        </w:pBdr>
        <w:tabs>
          <w:tab w:val="left" w:pos="502"/>
        </w:tabs>
        <w:spacing w:before="240" w:after="60" w:line="360" w:lineRule="auto"/>
        <w:ind w:right="812"/>
        <w:jc w:val="both"/>
        <w:rPr>
          <w:rFonts w:asciiTheme="majorHAnsi" w:hAnsiTheme="majorHAnsi" w:cstheme="majorHAnsi"/>
          <w:sz w:val="24"/>
          <w:szCs w:val="24"/>
        </w:rPr>
      </w:pPr>
      <w:r w:rsidRPr="00433B36">
        <w:rPr>
          <w:rFonts w:asciiTheme="majorHAnsi" w:hAnsiTheme="majorHAnsi" w:cstheme="majorHAnsi"/>
          <w:sz w:val="24"/>
          <w:szCs w:val="24"/>
        </w:rPr>
        <w:t>Fuente:</w:t>
      </w:r>
      <w:r w:rsidR="00BF03AD">
        <w:rPr>
          <w:rFonts w:asciiTheme="majorHAnsi" w:hAnsiTheme="majorHAnsi" w:cstheme="majorHAnsi"/>
          <w:sz w:val="24"/>
          <w:szCs w:val="24"/>
        </w:rPr>
        <w:t xml:space="preserve"> Elaboración propia. </w:t>
      </w:r>
    </w:p>
    <w:p w14:paraId="2406E7B4" w14:textId="5250A9E0" w:rsidR="0008707F" w:rsidRPr="00433B36" w:rsidRDefault="0008707F" w:rsidP="00C35607">
      <w:pPr>
        <w:numPr>
          <w:ilvl w:val="3"/>
          <w:numId w:val="1"/>
        </w:numPr>
        <w:pBdr>
          <w:top w:val="nil"/>
          <w:left w:val="nil"/>
          <w:bottom w:val="nil"/>
          <w:right w:val="nil"/>
          <w:between w:val="nil"/>
        </w:pBdr>
        <w:tabs>
          <w:tab w:val="left" w:pos="502"/>
        </w:tabs>
        <w:spacing w:before="240" w:after="60" w:line="360" w:lineRule="auto"/>
        <w:ind w:right="812"/>
        <w:jc w:val="both"/>
        <w:rPr>
          <w:rFonts w:asciiTheme="majorHAnsi" w:hAnsiTheme="majorHAnsi" w:cstheme="majorHAnsi"/>
          <w:sz w:val="24"/>
          <w:szCs w:val="24"/>
        </w:rPr>
      </w:pPr>
      <w:r w:rsidRPr="00433B36">
        <w:rPr>
          <w:rFonts w:asciiTheme="majorHAnsi" w:hAnsiTheme="majorHAnsi" w:cstheme="majorHAnsi"/>
          <w:b/>
          <w:bCs/>
          <w:sz w:val="24"/>
          <w:szCs w:val="24"/>
        </w:rPr>
        <w:t xml:space="preserve">Derecho de integridad: </w:t>
      </w:r>
      <w:r w:rsidR="00CA4CFA" w:rsidRPr="00433B36">
        <w:rPr>
          <w:rFonts w:asciiTheme="majorHAnsi" w:hAnsiTheme="majorHAnsi" w:cstheme="majorHAnsi"/>
          <w:sz w:val="24"/>
          <w:szCs w:val="24"/>
        </w:rPr>
        <w:t xml:space="preserve">consiste </w:t>
      </w:r>
      <w:r w:rsidRPr="00433B36">
        <w:rPr>
          <w:rFonts w:asciiTheme="majorHAnsi" w:hAnsiTheme="majorHAnsi" w:cstheme="majorHAnsi"/>
          <w:sz w:val="24"/>
          <w:szCs w:val="24"/>
        </w:rPr>
        <w:t>en el derecho a oponerse a la deformación, mutilación o modificación que atente contra el decoro de la obra o la reputación del autor.</w:t>
      </w:r>
    </w:p>
    <w:p w14:paraId="075CD4E7" w14:textId="33B45136" w:rsidR="00BF03AD" w:rsidRPr="00433B36" w:rsidRDefault="00CA4CFA" w:rsidP="00BF03AD">
      <w:pPr>
        <w:pBdr>
          <w:top w:val="nil"/>
          <w:left w:val="nil"/>
          <w:bottom w:val="nil"/>
          <w:right w:val="nil"/>
          <w:between w:val="nil"/>
        </w:pBdr>
        <w:tabs>
          <w:tab w:val="left" w:pos="502"/>
        </w:tabs>
        <w:spacing w:before="240" w:after="60" w:line="360" w:lineRule="auto"/>
        <w:ind w:right="820"/>
        <w:jc w:val="both"/>
        <w:rPr>
          <w:rFonts w:asciiTheme="majorHAnsi" w:hAnsiTheme="majorHAnsi" w:cstheme="majorHAnsi"/>
          <w:sz w:val="24"/>
          <w:szCs w:val="24"/>
        </w:rPr>
      </w:pPr>
      <w:r w:rsidRPr="00433B36">
        <w:rPr>
          <w:rFonts w:asciiTheme="majorHAnsi" w:hAnsiTheme="majorHAnsi" w:cstheme="majorHAnsi"/>
        </w:rPr>
        <w:t>Figura 32.</w:t>
      </w:r>
      <w:r w:rsidR="00BF03AD" w:rsidRPr="00BF03AD">
        <w:rPr>
          <w:rFonts w:asciiTheme="majorHAnsi" w:hAnsiTheme="majorHAnsi" w:cstheme="majorHAnsi"/>
          <w:sz w:val="24"/>
          <w:szCs w:val="24"/>
        </w:rPr>
        <w:t xml:space="preserve"> </w:t>
      </w:r>
      <w:r w:rsidR="00BF03AD">
        <w:rPr>
          <w:rFonts w:asciiTheme="majorHAnsi" w:hAnsiTheme="majorHAnsi" w:cstheme="majorHAnsi"/>
          <w:sz w:val="24"/>
          <w:szCs w:val="24"/>
        </w:rPr>
        <w:t>Ejemplo de derecho de integridad en el marco del derecho de autor.</w:t>
      </w:r>
    </w:p>
    <w:p w14:paraId="3676DD84" w14:textId="0F6064FB" w:rsidR="00CA4CFA" w:rsidRPr="00C35607" w:rsidRDefault="00CA4CFA" w:rsidP="00C35607">
      <w:pPr>
        <w:pStyle w:val="NormalWeb"/>
        <w:spacing w:after="60" w:afterAutospacing="0" w:line="360" w:lineRule="auto"/>
        <w:jc w:val="both"/>
        <w:rPr>
          <w:rFonts w:asciiTheme="majorHAnsi" w:hAnsiTheme="majorHAnsi" w:cstheme="majorHAnsi"/>
          <w:lang w:val="es-ES"/>
        </w:rPr>
      </w:pPr>
    </w:p>
    <w:p w14:paraId="3B4ADA3E" w14:textId="3537BDBD" w:rsidR="000E25FE" w:rsidRPr="00433B36" w:rsidRDefault="000E25FE" w:rsidP="00C35607">
      <w:pPr>
        <w:pStyle w:val="NormalWeb"/>
        <w:spacing w:after="60" w:afterAutospacing="0" w:line="360" w:lineRule="auto"/>
        <w:jc w:val="both"/>
        <w:rPr>
          <w:rFonts w:asciiTheme="majorHAnsi" w:hAnsiTheme="majorHAnsi" w:cstheme="majorHAnsi"/>
          <w:lang w:val="es-ES"/>
        </w:rPr>
      </w:pPr>
      <w:r w:rsidRPr="00433B36">
        <w:rPr>
          <w:rFonts w:asciiTheme="majorHAnsi" w:hAnsiTheme="majorHAnsi" w:cstheme="majorHAnsi"/>
          <w:noProof/>
          <w:lang w:val="es-ES"/>
        </w:rPr>
        <w:lastRenderedPageBreak/>
        <w:drawing>
          <wp:anchor distT="0" distB="0" distL="114300" distR="114300" simplePos="0" relativeHeight="251692032" behindDoc="0" locked="0" layoutInCell="1" allowOverlap="1" wp14:anchorId="6E688889" wp14:editId="50FC5D40">
            <wp:simplePos x="0" y="0"/>
            <wp:positionH relativeFrom="margin">
              <wp:posOffset>1022985</wp:posOffset>
            </wp:positionH>
            <wp:positionV relativeFrom="paragraph">
              <wp:posOffset>177165</wp:posOffset>
            </wp:positionV>
            <wp:extent cx="4718685" cy="1179195"/>
            <wp:effectExtent l="0" t="0" r="5715" b="1905"/>
            <wp:wrapSquare wrapText="bothSides"/>
            <wp:docPr id="1871416518" name="Imagen 9" descr="Interfaz de usuario gráfica, 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16518" name="Imagen 9" descr="Interfaz de usuario gráfica, Diagrama&#10;&#10;Descripción generada automáticamente con confianza me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18685"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46DE6" w14:textId="77777777" w:rsidR="000E25FE" w:rsidRPr="00433B36" w:rsidRDefault="000E25FE"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sz w:val="24"/>
          <w:szCs w:val="24"/>
        </w:rPr>
      </w:pPr>
    </w:p>
    <w:p w14:paraId="14567EBF" w14:textId="77777777" w:rsidR="0008707F" w:rsidRPr="00433B36" w:rsidRDefault="0008707F"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sz w:val="24"/>
          <w:szCs w:val="24"/>
        </w:rPr>
      </w:pPr>
    </w:p>
    <w:p w14:paraId="74481A0B" w14:textId="77777777" w:rsidR="0008707F" w:rsidRPr="00433B36" w:rsidRDefault="0008707F"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sz w:val="24"/>
          <w:szCs w:val="24"/>
        </w:rPr>
      </w:pPr>
    </w:p>
    <w:p w14:paraId="090197E7" w14:textId="77777777" w:rsidR="0008707F" w:rsidRPr="00433B36" w:rsidRDefault="0008707F"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sz w:val="24"/>
          <w:szCs w:val="24"/>
        </w:rPr>
      </w:pPr>
    </w:p>
    <w:p w14:paraId="694F0D63" w14:textId="1AA74C83" w:rsidR="0008707F" w:rsidRPr="00433B36" w:rsidRDefault="00CA4CFA"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sz w:val="24"/>
          <w:szCs w:val="24"/>
        </w:rPr>
      </w:pPr>
      <w:r w:rsidRPr="00433B36">
        <w:rPr>
          <w:rFonts w:asciiTheme="majorHAnsi" w:hAnsiTheme="majorHAnsi" w:cstheme="majorHAnsi"/>
          <w:sz w:val="24"/>
          <w:szCs w:val="24"/>
        </w:rPr>
        <w:t>Fuente:</w:t>
      </w:r>
      <w:r w:rsidR="00BF03AD">
        <w:rPr>
          <w:rFonts w:asciiTheme="majorHAnsi" w:hAnsiTheme="majorHAnsi" w:cstheme="majorHAnsi"/>
          <w:sz w:val="24"/>
          <w:szCs w:val="24"/>
        </w:rPr>
        <w:t xml:space="preserve"> Elaboración propia. </w:t>
      </w:r>
    </w:p>
    <w:p w14:paraId="7890BDFF" w14:textId="77777777" w:rsidR="00B35209" w:rsidRPr="00433B36" w:rsidRDefault="00B35209" w:rsidP="00C35607">
      <w:pPr>
        <w:pBdr>
          <w:top w:val="nil"/>
          <w:left w:val="nil"/>
          <w:bottom w:val="nil"/>
          <w:right w:val="nil"/>
          <w:between w:val="nil"/>
        </w:pBdr>
        <w:tabs>
          <w:tab w:val="left" w:pos="502"/>
        </w:tabs>
        <w:spacing w:after="60" w:line="360" w:lineRule="auto"/>
        <w:ind w:right="812"/>
        <w:jc w:val="both"/>
        <w:rPr>
          <w:rFonts w:asciiTheme="majorHAnsi" w:hAnsiTheme="majorHAnsi" w:cstheme="majorHAnsi"/>
          <w:sz w:val="24"/>
          <w:szCs w:val="24"/>
        </w:rPr>
      </w:pPr>
    </w:p>
    <w:p w14:paraId="704C4167" w14:textId="77777777" w:rsidR="00917892" w:rsidRPr="00433B36" w:rsidRDefault="0021354E" w:rsidP="00C35607">
      <w:pPr>
        <w:spacing w:after="60" w:line="360" w:lineRule="auto"/>
        <w:ind w:firstLine="709"/>
        <w:jc w:val="both"/>
        <w:rPr>
          <w:rFonts w:asciiTheme="majorHAnsi" w:hAnsiTheme="majorHAnsi" w:cstheme="majorHAnsi"/>
          <w:b/>
          <w:bCs/>
          <w:sz w:val="24"/>
          <w:szCs w:val="24"/>
        </w:rPr>
      </w:pPr>
      <w:r w:rsidRPr="00433B36">
        <w:rPr>
          <w:rFonts w:asciiTheme="majorHAnsi" w:hAnsiTheme="majorHAnsi" w:cstheme="majorHAnsi"/>
          <w:b/>
          <w:bCs/>
          <w:sz w:val="24"/>
          <w:szCs w:val="24"/>
        </w:rPr>
        <w:t>Requisitos:</w:t>
      </w:r>
    </w:p>
    <w:p w14:paraId="704C4168" w14:textId="584D0AAE" w:rsidR="00917892" w:rsidRPr="00433B36" w:rsidRDefault="0021354E" w:rsidP="00C35607">
      <w:pPr>
        <w:numPr>
          <w:ilvl w:val="0"/>
          <w:numId w:val="15"/>
        </w:numPr>
        <w:pBdr>
          <w:top w:val="nil"/>
          <w:left w:val="nil"/>
          <w:bottom w:val="nil"/>
          <w:right w:val="nil"/>
          <w:between w:val="nil"/>
        </w:pBdr>
        <w:tabs>
          <w:tab w:val="left" w:pos="502"/>
        </w:tabs>
        <w:spacing w:after="60" w:line="360" w:lineRule="auto"/>
        <w:ind w:left="501" w:right="816" w:hanging="360"/>
        <w:jc w:val="both"/>
        <w:rPr>
          <w:rFonts w:asciiTheme="majorHAnsi" w:hAnsiTheme="majorHAnsi" w:cstheme="majorHAnsi"/>
          <w:sz w:val="24"/>
          <w:szCs w:val="24"/>
        </w:rPr>
      </w:pPr>
      <w:r w:rsidRPr="00433B36">
        <w:rPr>
          <w:rFonts w:asciiTheme="majorHAnsi" w:hAnsiTheme="majorHAnsi" w:cstheme="majorHAnsi"/>
          <w:b/>
          <w:sz w:val="24"/>
          <w:szCs w:val="24"/>
        </w:rPr>
        <w:t xml:space="preserve">Originalidad: </w:t>
      </w:r>
      <w:r w:rsidRPr="00433B36">
        <w:rPr>
          <w:rFonts w:asciiTheme="majorHAnsi" w:hAnsiTheme="majorHAnsi" w:cstheme="majorHAnsi"/>
          <w:sz w:val="24"/>
          <w:szCs w:val="24"/>
        </w:rPr>
        <w:t>las obras tienen como requisito para su protección ser originales</w:t>
      </w:r>
      <w:r w:rsidR="00ED1403" w:rsidRPr="00433B36">
        <w:rPr>
          <w:rFonts w:asciiTheme="majorHAnsi" w:hAnsiTheme="majorHAnsi" w:cstheme="majorHAnsi"/>
          <w:sz w:val="24"/>
          <w:szCs w:val="24"/>
        </w:rPr>
        <w:t>;</w:t>
      </w:r>
      <w:r w:rsidRPr="00433B36">
        <w:rPr>
          <w:rFonts w:asciiTheme="majorHAnsi" w:hAnsiTheme="majorHAnsi" w:cstheme="majorHAnsi"/>
          <w:sz w:val="24"/>
          <w:szCs w:val="24"/>
        </w:rPr>
        <w:t xml:space="preserve"> por lo tanto, la obra debe tener impreso el sello personal del autor, de manera que la forma de expresión de la obra sea característica y única</w:t>
      </w:r>
      <w:r w:rsidR="00ED1403" w:rsidRPr="00433B36">
        <w:rPr>
          <w:rFonts w:asciiTheme="majorHAnsi" w:hAnsiTheme="majorHAnsi" w:cstheme="majorHAnsi"/>
          <w:sz w:val="24"/>
          <w:szCs w:val="24"/>
        </w:rPr>
        <w:t xml:space="preserve"> para </w:t>
      </w:r>
      <w:r w:rsidRPr="00433B36">
        <w:rPr>
          <w:rFonts w:asciiTheme="majorHAnsi" w:hAnsiTheme="majorHAnsi" w:cstheme="majorHAnsi"/>
          <w:sz w:val="24"/>
          <w:szCs w:val="24"/>
        </w:rPr>
        <w:t>distinguir un autor de otro.</w:t>
      </w:r>
    </w:p>
    <w:p w14:paraId="4BA882E4" w14:textId="7BB01806" w:rsidR="00917892" w:rsidRPr="00433B36" w:rsidRDefault="0021354E" w:rsidP="00C35607">
      <w:pPr>
        <w:numPr>
          <w:ilvl w:val="0"/>
          <w:numId w:val="15"/>
        </w:numPr>
        <w:pBdr>
          <w:top w:val="nil"/>
          <w:left w:val="nil"/>
          <w:bottom w:val="nil"/>
          <w:right w:val="nil"/>
          <w:between w:val="nil"/>
        </w:pBdr>
        <w:tabs>
          <w:tab w:val="left" w:pos="502"/>
          <w:tab w:val="left" w:pos="6532"/>
        </w:tabs>
        <w:spacing w:after="60" w:line="360" w:lineRule="auto"/>
        <w:ind w:left="501" w:right="817" w:hanging="360"/>
        <w:jc w:val="both"/>
        <w:rPr>
          <w:rFonts w:asciiTheme="majorHAnsi" w:hAnsiTheme="majorHAnsi" w:cstheme="majorHAnsi"/>
          <w:sz w:val="24"/>
          <w:szCs w:val="24"/>
        </w:rPr>
      </w:pPr>
      <w:r w:rsidRPr="00433B36">
        <w:rPr>
          <w:rFonts w:asciiTheme="majorHAnsi" w:hAnsiTheme="majorHAnsi" w:cstheme="majorHAnsi"/>
          <w:b/>
          <w:sz w:val="24"/>
          <w:szCs w:val="24"/>
        </w:rPr>
        <w:t xml:space="preserve">Se protege la forma de expresión, no las ideas: </w:t>
      </w:r>
      <w:r w:rsidRPr="00433B36">
        <w:rPr>
          <w:rFonts w:asciiTheme="majorHAnsi" w:hAnsiTheme="majorHAnsi" w:cstheme="majorHAnsi"/>
          <w:sz w:val="24"/>
          <w:szCs w:val="24"/>
        </w:rPr>
        <w:t xml:space="preserve">la protección se da exclusivamente mediante </w:t>
      </w:r>
      <w:r w:rsidR="00ED1403" w:rsidRPr="00433B36">
        <w:rPr>
          <w:rFonts w:asciiTheme="majorHAnsi" w:hAnsiTheme="majorHAnsi" w:cstheme="majorHAnsi"/>
          <w:sz w:val="24"/>
          <w:szCs w:val="24"/>
        </w:rPr>
        <w:t>la forma en que</w:t>
      </w:r>
      <w:r w:rsidRPr="00433B36">
        <w:rPr>
          <w:rFonts w:asciiTheme="majorHAnsi" w:hAnsiTheme="majorHAnsi" w:cstheme="majorHAnsi"/>
          <w:sz w:val="24"/>
          <w:szCs w:val="24"/>
        </w:rPr>
        <w:t xml:space="preserve"> las ideas del autor son descritas, explicadas, ilustradas o incorporadas </w:t>
      </w:r>
      <w:r w:rsidR="00ED1403" w:rsidRPr="00433B36">
        <w:rPr>
          <w:rFonts w:asciiTheme="majorHAnsi" w:hAnsiTheme="majorHAnsi" w:cstheme="majorHAnsi"/>
          <w:sz w:val="24"/>
          <w:szCs w:val="24"/>
        </w:rPr>
        <w:t xml:space="preserve">en </w:t>
      </w:r>
      <w:r w:rsidRPr="00433B36">
        <w:rPr>
          <w:rFonts w:asciiTheme="majorHAnsi" w:hAnsiTheme="majorHAnsi" w:cstheme="majorHAnsi"/>
          <w:sz w:val="24"/>
          <w:szCs w:val="24"/>
        </w:rPr>
        <w:t>las obras. No son objeto de protección las ideas contenidas en las obras literarias y artísticas, o el contenido ideológico o técnico de las obras científicas, ni su aprovechamiento industrial o comercial</w:t>
      </w:r>
      <w:r w:rsidR="00944403" w:rsidRPr="00433B36">
        <w:rPr>
          <w:rFonts w:asciiTheme="majorHAnsi" w:hAnsiTheme="majorHAnsi" w:cstheme="majorHAnsi"/>
          <w:sz w:val="24"/>
          <w:szCs w:val="24"/>
        </w:rPr>
        <w:t xml:space="preserve"> </w:t>
      </w:r>
      <w:r w:rsidRPr="00433B36">
        <w:rPr>
          <w:rFonts w:asciiTheme="majorHAnsi" w:hAnsiTheme="majorHAnsi" w:cstheme="majorHAnsi"/>
          <w:sz w:val="24"/>
          <w:szCs w:val="24"/>
        </w:rPr>
        <w:t>(</w:t>
      </w:r>
      <w:r w:rsidR="00ED1403" w:rsidRPr="00433B36">
        <w:rPr>
          <w:rFonts w:asciiTheme="majorHAnsi" w:hAnsiTheme="majorHAnsi" w:cstheme="majorHAnsi"/>
          <w:sz w:val="24"/>
          <w:szCs w:val="24"/>
        </w:rPr>
        <w:t>Decisión 351, a</w:t>
      </w:r>
      <w:r w:rsidRPr="00433B36">
        <w:rPr>
          <w:rFonts w:asciiTheme="majorHAnsi" w:hAnsiTheme="majorHAnsi" w:cstheme="majorHAnsi"/>
          <w:sz w:val="24"/>
          <w:szCs w:val="24"/>
        </w:rPr>
        <w:t>rtículo 7).</w:t>
      </w:r>
    </w:p>
    <w:p w14:paraId="704C416A" w14:textId="1434DE2B" w:rsidR="00917892" w:rsidRPr="00433B36" w:rsidRDefault="0021354E" w:rsidP="00C35607">
      <w:pPr>
        <w:numPr>
          <w:ilvl w:val="0"/>
          <w:numId w:val="15"/>
        </w:numPr>
        <w:pBdr>
          <w:top w:val="nil"/>
          <w:left w:val="nil"/>
          <w:bottom w:val="nil"/>
          <w:right w:val="nil"/>
          <w:between w:val="nil"/>
        </w:pBdr>
        <w:tabs>
          <w:tab w:val="left" w:pos="502"/>
          <w:tab w:val="left" w:pos="6536"/>
        </w:tabs>
        <w:spacing w:before="36" w:after="60" w:line="360" w:lineRule="auto"/>
        <w:ind w:left="501" w:right="815" w:hanging="360"/>
        <w:jc w:val="both"/>
        <w:rPr>
          <w:rFonts w:asciiTheme="majorHAnsi" w:hAnsiTheme="majorHAnsi" w:cstheme="majorHAnsi"/>
          <w:sz w:val="24"/>
          <w:szCs w:val="24"/>
        </w:rPr>
      </w:pPr>
      <w:r w:rsidRPr="00433B36">
        <w:rPr>
          <w:rFonts w:asciiTheme="majorHAnsi" w:hAnsiTheme="majorHAnsi" w:cstheme="majorHAnsi"/>
          <w:b/>
          <w:sz w:val="24"/>
          <w:szCs w:val="24"/>
        </w:rPr>
        <w:t xml:space="preserve">No se protege el mérito artístico: </w:t>
      </w:r>
      <w:r w:rsidRPr="00433B36">
        <w:rPr>
          <w:rFonts w:asciiTheme="majorHAnsi" w:hAnsiTheme="majorHAnsi" w:cstheme="majorHAnsi"/>
          <w:sz w:val="24"/>
          <w:szCs w:val="24"/>
        </w:rPr>
        <w:t>una adecuada y efectiva protección a los autores y demás titulares de derechos</w:t>
      </w:r>
      <w:r w:rsidR="0084002E" w:rsidRPr="00433B36">
        <w:rPr>
          <w:rFonts w:asciiTheme="majorHAnsi" w:hAnsiTheme="majorHAnsi" w:cstheme="majorHAnsi"/>
          <w:sz w:val="24"/>
          <w:szCs w:val="24"/>
        </w:rPr>
        <w:t xml:space="preserve"> es </w:t>
      </w:r>
      <w:r w:rsidRPr="00433B36">
        <w:rPr>
          <w:rFonts w:asciiTheme="majorHAnsi" w:hAnsiTheme="majorHAnsi" w:cstheme="majorHAnsi"/>
          <w:sz w:val="24"/>
          <w:szCs w:val="24"/>
        </w:rPr>
        <w:t>sobre las obras del ingenio, en el campo literario, artístico o científico, cualquiera que sea el género o forma de expresión y sin importar el mérito literario o artístico ni su destino</w:t>
      </w:r>
      <w:r w:rsidR="00944403" w:rsidRPr="00433B36">
        <w:rPr>
          <w:rFonts w:asciiTheme="majorHAnsi" w:hAnsiTheme="majorHAnsi" w:cstheme="majorHAnsi"/>
          <w:sz w:val="24"/>
          <w:szCs w:val="24"/>
        </w:rPr>
        <w:t xml:space="preserve"> </w:t>
      </w:r>
      <w:r w:rsidRPr="00433B36">
        <w:rPr>
          <w:rFonts w:asciiTheme="majorHAnsi" w:hAnsiTheme="majorHAnsi" w:cstheme="majorHAnsi"/>
          <w:sz w:val="24"/>
          <w:szCs w:val="24"/>
        </w:rPr>
        <w:t>(</w:t>
      </w:r>
      <w:r w:rsidR="00ED1403" w:rsidRPr="00433B36">
        <w:rPr>
          <w:rFonts w:asciiTheme="majorHAnsi" w:hAnsiTheme="majorHAnsi" w:cstheme="majorHAnsi"/>
          <w:sz w:val="24"/>
          <w:szCs w:val="24"/>
        </w:rPr>
        <w:t>Decisión 351, artículo</w:t>
      </w:r>
      <w:r w:rsidR="00ED1403" w:rsidRPr="00433B36" w:rsidDel="00ED1403">
        <w:rPr>
          <w:rFonts w:asciiTheme="majorHAnsi" w:hAnsiTheme="majorHAnsi" w:cstheme="majorHAnsi"/>
          <w:sz w:val="24"/>
          <w:szCs w:val="24"/>
        </w:rPr>
        <w:t xml:space="preserve"> </w:t>
      </w:r>
      <w:r w:rsidRPr="00433B36">
        <w:rPr>
          <w:rFonts w:asciiTheme="majorHAnsi" w:hAnsiTheme="majorHAnsi" w:cstheme="majorHAnsi"/>
          <w:sz w:val="24"/>
          <w:szCs w:val="24"/>
        </w:rPr>
        <w:t>1).</w:t>
      </w:r>
    </w:p>
    <w:p w14:paraId="704C416B" w14:textId="4FC8D14E" w:rsidR="00917892" w:rsidRPr="00433B36" w:rsidRDefault="0021354E" w:rsidP="00C35607">
      <w:pPr>
        <w:numPr>
          <w:ilvl w:val="0"/>
          <w:numId w:val="15"/>
        </w:numPr>
        <w:pBdr>
          <w:top w:val="nil"/>
          <w:left w:val="nil"/>
          <w:bottom w:val="nil"/>
          <w:right w:val="nil"/>
          <w:between w:val="nil"/>
        </w:pBdr>
        <w:tabs>
          <w:tab w:val="left" w:pos="502"/>
          <w:tab w:val="left" w:pos="6538"/>
        </w:tabs>
        <w:spacing w:before="1" w:after="60" w:line="360" w:lineRule="auto"/>
        <w:ind w:left="501" w:right="813" w:hanging="360"/>
        <w:jc w:val="both"/>
        <w:rPr>
          <w:rFonts w:asciiTheme="majorHAnsi" w:hAnsiTheme="majorHAnsi" w:cstheme="majorHAnsi"/>
          <w:sz w:val="24"/>
          <w:szCs w:val="24"/>
        </w:rPr>
      </w:pPr>
      <w:r w:rsidRPr="00433B36">
        <w:rPr>
          <w:rFonts w:asciiTheme="majorHAnsi" w:hAnsiTheme="majorHAnsi" w:cstheme="majorHAnsi"/>
          <w:b/>
          <w:sz w:val="24"/>
          <w:szCs w:val="24"/>
        </w:rPr>
        <w:t xml:space="preserve">Independencia del objeto material en el que esté incorporada la obra: </w:t>
      </w:r>
      <w:r w:rsidRPr="00433B36">
        <w:rPr>
          <w:rFonts w:asciiTheme="majorHAnsi" w:hAnsiTheme="majorHAnsi" w:cstheme="majorHAnsi"/>
          <w:sz w:val="24"/>
          <w:szCs w:val="24"/>
        </w:rPr>
        <w:t>los derechos reconocidos son independientes de la propiedad del objeto material en el cual esté incorporada la obra</w:t>
      </w:r>
      <w:r w:rsidR="00944403" w:rsidRPr="00433B36">
        <w:rPr>
          <w:rFonts w:asciiTheme="majorHAnsi" w:hAnsiTheme="majorHAnsi" w:cstheme="majorHAnsi"/>
          <w:sz w:val="24"/>
          <w:szCs w:val="24"/>
        </w:rPr>
        <w:t xml:space="preserve"> </w:t>
      </w:r>
      <w:r w:rsidRPr="00433B36">
        <w:rPr>
          <w:rFonts w:asciiTheme="majorHAnsi" w:hAnsiTheme="majorHAnsi" w:cstheme="majorHAnsi"/>
          <w:sz w:val="24"/>
          <w:szCs w:val="24"/>
        </w:rPr>
        <w:t>(</w:t>
      </w:r>
      <w:r w:rsidR="00ED1403" w:rsidRPr="00433B36">
        <w:rPr>
          <w:rFonts w:asciiTheme="majorHAnsi" w:hAnsiTheme="majorHAnsi" w:cstheme="majorHAnsi"/>
          <w:sz w:val="24"/>
          <w:szCs w:val="24"/>
        </w:rPr>
        <w:t>Decisión 351, artículo 6</w:t>
      </w:r>
      <w:r w:rsidRPr="00433B36">
        <w:rPr>
          <w:rFonts w:asciiTheme="majorHAnsi" w:hAnsiTheme="majorHAnsi" w:cstheme="majorHAnsi"/>
          <w:sz w:val="24"/>
          <w:szCs w:val="24"/>
        </w:rPr>
        <w:t>).</w:t>
      </w:r>
    </w:p>
    <w:p w14:paraId="704C416C" w14:textId="77777777" w:rsidR="00917892" w:rsidRPr="00433B36" w:rsidRDefault="00917892" w:rsidP="00C35607">
      <w:pPr>
        <w:pBdr>
          <w:top w:val="nil"/>
          <w:left w:val="nil"/>
          <w:bottom w:val="nil"/>
          <w:right w:val="nil"/>
          <w:between w:val="nil"/>
        </w:pBdr>
        <w:spacing w:before="12" w:after="60" w:line="360" w:lineRule="auto"/>
        <w:jc w:val="both"/>
        <w:rPr>
          <w:rFonts w:asciiTheme="majorHAnsi" w:hAnsiTheme="majorHAnsi" w:cstheme="majorHAnsi"/>
          <w:sz w:val="24"/>
          <w:szCs w:val="24"/>
        </w:rPr>
      </w:pPr>
    </w:p>
    <w:p w14:paraId="704C416D" w14:textId="661281D0" w:rsidR="00917892" w:rsidRPr="00433B36" w:rsidRDefault="0021354E" w:rsidP="00C35607">
      <w:pPr>
        <w:spacing w:after="60" w:line="360" w:lineRule="auto"/>
        <w:ind w:left="142" w:firstLine="567"/>
        <w:jc w:val="both"/>
        <w:rPr>
          <w:rFonts w:asciiTheme="majorHAnsi" w:hAnsiTheme="majorHAnsi" w:cstheme="majorHAnsi"/>
          <w:b/>
          <w:bCs/>
          <w:sz w:val="24"/>
          <w:szCs w:val="24"/>
        </w:rPr>
      </w:pPr>
      <w:r w:rsidRPr="00433B36">
        <w:rPr>
          <w:rFonts w:asciiTheme="majorHAnsi" w:hAnsiTheme="majorHAnsi" w:cstheme="majorHAnsi"/>
          <w:b/>
          <w:bCs/>
          <w:sz w:val="24"/>
          <w:szCs w:val="24"/>
        </w:rPr>
        <w:t>Titular del derecho</w:t>
      </w:r>
    </w:p>
    <w:p w14:paraId="704C416E" w14:textId="77777777" w:rsidR="00917892" w:rsidRPr="00433B36" w:rsidRDefault="0021354E" w:rsidP="00C35607">
      <w:pPr>
        <w:pBdr>
          <w:top w:val="nil"/>
          <w:left w:val="nil"/>
          <w:bottom w:val="nil"/>
          <w:right w:val="nil"/>
          <w:between w:val="nil"/>
        </w:pBdr>
        <w:spacing w:after="60" w:line="360" w:lineRule="auto"/>
        <w:ind w:left="142"/>
        <w:jc w:val="both"/>
        <w:rPr>
          <w:rFonts w:asciiTheme="majorHAnsi" w:hAnsiTheme="majorHAnsi" w:cstheme="majorHAnsi"/>
          <w:sz w:val="24"/>
          <w:szCs w:val="24"/>
        </w:rPr>
      </w:pPr>
      <w:r w:rsidRPr="00433B36">
        <w:rPr>
          <w:rFonts w:asciiTheme="majorHAnsi" w:hAnsiTheme="majorHAnsi" w:cstheme="majorHAnsi"/>
          <w:sz w:val="24"/>
          <w:szCs w:val="24"/>
        </w:rPr>
        <w:t>Persona física o natural que crea una obra.</w:t>
      </w:r>
    </w:p>
    <w:p w14:paraId="704C416F"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170" w14:textId="6F0AF8A7" w:rsidR="00917892" w:rsidRPr="00433B36" w:rsidRDefault="0021354E" w:rsidP="00C35607">
      <w:pPr>
        <w:spacing w:after="60" w:line="360" w:lineRule="auto"/>
        <w:ind w:firstLine="709"/>
        <w:jc w:val="both"/>
        <w:rPr>
          <w:rFonts w:asciiTheme="majorHAnsi" w:hAnsiTheme="majorHAnsi" w:cstheme="majorHAnsi"/>
          <w:b/>
          <w:bCs/>
          <w:sz w:val="24"/>
          <w:szCs w:val="24"/>
        </w:rPr>
      </w:pPr>
      <w:r w:rsidRPr="00433B36">
        <w:rPr>
          <w:rFonts w:asciiTheme="majorHAnsi" w:hAnsiTheme="majorHAnsi" w:cstheme="majorHAnsi"/>
          <w:b/>
          <w:bCs/>
          <w:sz w:val="24"/>
          <w:szCs w:val="24"/>
        </w:rPr>
        <w:t>Tiempo de protección</w:t>
      </w:r>
    </w:p>
    <w:p w14:paraId="235A5278" w14:textId="44B50BB4" w:rsidR="0084002E" w:rsidRPr="00433B36" w:rsidRDefault="0021354E" w:rsidP="00C35607">
      <w:pPr>
        <w:pBdr>
          <w:top w:val="nil"/>
          <w:left w:val="nil"/>
          <w:bottom w:val="nil"/>
          <w:right w:val="nil"/>
          <w:between w:val="nil"/>
        </w:pBdr>
        <w:spacing w:after="60" w:line="360" w:lineRule="auto"/>
        <w:ind w:left="142" w:right="817" w:firstLine="709"/>
        <w:jc w:val="both"/>
        <w:rPr>
          <w:rFonts w:asciiTheme="majorHAnsi" w:hAnsiTheme="majorHAnsi" w:cstheme="majorHAnsi"/>
          <w:b/>
          <w:sz w:val="24"/>
          <w:szCs w:val="24"/>
        </w:rPr>
      </w:pPr>
      <w:r w:rsidRPr="00433B36">
        <w:rPr>
          <w:rFonts w:asciiTheme="majorHAnsi" w:hAnsiTheme="majorHAnsi" w:cstheme="majorHAnsi"/>
          <w:b/>
          <w:sz w:val="24"/>
          <w:szCs w:val="24"/>
        </w:rPr>
        <w:lastRenderedPageBreak/>
        <w:t xml:space="preserve">Protección a partir de la creación </w:t>
      </w:r>
      <w:r w:rsidR="0084002E" w:rsidRPr="00433B36">
        <w:rPr>
          <w:rFonts w:asciiTheme="majorHAnsi" w:hAnsiTheme="majorHAnsi" w:cstheme="majorHAnsi"/>
          <w:b/>
          <w:sz w:val="24"/>
          <w:szCs w:val="24"/>
        </w:rPr>
        <w:t>y p</w:t>
      </w:r>
      <w:r w:rsidRPr="00433B36">
        <w:rPr>
          <w:rFonts w:asciiTheme="majorHAnsi" w:hAnsiTheme="majorHAnsi" w:cstheme="majorHAnsi"/>
          <w:b/>
          <w:sz w:val="24"/>
          <w:szCs w:val="24"/>
        </w:rPr>
        <w:t>rotección automática:</w:t>
      </w:r>
    </w:p>
    <w:p w14:paraId="40DFF397" w14:textId="77777777" w:rsidR="0084002E" w:rsidRPr="00433B36" w:rsidRDefault="0084002E" w:rsidP="00C35607">
      <w:pPr>
        <w:pBdr>
          <w:top w:val="nil"/>
          <w:left w:val="nil"/>
          <w:bottom w:val="nil"/>
          <w:right w:val="nil"/>
          <w:between w:val="nil"/>
        </w:pBdr>
        <w:spacing w:after="60" w:line="360" w:lineRule="auto"/>
        <w:ind w:left="142" w:right="817" w:firstLine="709"/>
        <w:jc w:val="both"/>
        <w:rPr>
          <w:rFonts w:asciiTheme="majorHAnsi" w:hAnsiTheme="majorHAnsi" w:cstheme="majorHAnsi"/>
          <w:sz w:val="24"/>
          <w:szCs w:val="24"/>
        </w:rPr>
      </w:pPr>
    </w:p>
    <w:p w14:paraId="4D78CB91" w14:textId="33AAE185" w:rsidR="0084002E" w:rsidRPr="00433B36" w:rsidRDefault="0021354E" w:rsidP="00C35607">
      <w:pPr>
        <w:pBdr>
          <w:top w:val="nil"/>
          <w:left w:val="nil"/>
          <w:bottom w:val="nil"/>
          <w:right w:val="nil"/>
          <w:between w:val="nil"/>
        </w:pBdr>
        <w:spacing w:after="60" w:line="360" w:lineRule="auto"/>
        <w:ind w:left="1134" w:right="817"/>
        <w:jc w:val="both"/>
        <w:rPr>
          <w:rFonts w:asciiTheme="majorHAnsi" w:hAnsiTheme="majorHAnsi" w:cstheme="majorHAnsi"/>
          <w:sz w:val="24"/>
          <w:szCs w:val="24"/>
        </w:rPr>
      </w:pPr>
      <w:r w:rsidRPr="00433B36">
        <w:rPr>
          <w:rFonts w:asciiTheme="majorHAnsi" w:hAnsiTheme="majorHAnsi" w:cstheme="majorHAnsi"/>
          <w:sz w:val="24"/>
          <w:szCs w:val="24"/>
        </w:rPr>
        <w:t xml:space="preserve">La protección que esta Ley otorga al </w:t>
      </w:r>
      <w:proofErr w:type="gramStart"/>
      <w:r w:rsidRPr="00433B36">
        <w:rPr>
          <w:rFonts w:asciiTheme="majorHAnsi" w:hAnsiTheme="majorHAnsi" w:cstheme="majorHAnsi"/>
          <w:sz w:val="24"/>
          <w:szCs w:val="24"/>
        </w:rPr>
        <w:t>autor,</w:t>
      </w:r>
      <w:proofErr w:type="gramEnd"/>
      <w:r w:rsidRPr="00433B36">
        <w:rPr>
          <w:rFonts w:asciiTheme="majorHAnsi" w:hAnsiTheme="majorHAnsi" w:cstheme="majorHAnsi"/>
          <w:sz w:val="24"/>
          <w:szCs w:val="24"/>
        </w:rPr>
        <w:t xml:space="preserve"> tiene como título originario la creación intelectual, sin que se requiera registro alguno. Las formalidades que en ella se establecen son para la mayor seguridad jurídica de los titulares de los derechos que se protegen.</w:t>
      </w:r>
      <w:r w:rsidR="0084002E" w:rsidRPr="00433B36">
        <w:rPr>
          <w:rFonts w:asciiTheme="majorHAnsi" w:hAnsiTheme="majorHAnsi" w:cstheme="majorHAnsi"/>
          <w:sz w:val="24"/>
          <w:szCs w:val="24"/>
        </w:rPr>
        <w:t xml:space="preserve"> </w:t>
      </w:r>
      <w:proofErr w:type="gramStart"/>
      <w:r w:rsidR="0084002E" w:rsidRPr="00433B36">
        <w:rPr>
          <w:rFonts w:asciiTheme="majorHAnsi" w:hAnsiTheme="majorHAnsi" w:cstheme="majorHAnsi"/>
          <w:sz w:val="24"/>
          <w:szCs w:val="24"/>
        </w:rPr>
        <w:t>( Ley</w:t>
      </w:r>
      <w:proofErr w:type="gramEnd"/>
      <w:r w:rsidR="0084002E" w:rsidRPr="00433B36">
        <w:rPr>
          <w:rFonts w:asciiTheme="majorHAnsi" w:hAnsiTheme="majorHAnsi" w:cstheme="majorHAnsi"/>
          <w:sz w:val="24"/>
          <w:szCs w:val="24"/>
        </w:rPr>
        <w:t xml:space="preserve"> 23 de 1982, artículo 9).</w:t>
      </w:r>
    </w:p>
    <w:p w14:paraId="704C4173"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174" w14:textId="6866CA11" w:rsidR="00917892" w:rsidRPr="00433B36" w:rsidRDefault="0021354E" w:rsidP="00C35607">
      <w:pPr>
        <w:pBdr>
          <w:top w:val="nil"/>
          <w:left w:val="nil"/>
          <w:bottom w:val="nil"/>
          <w:right w:val="nil"/>
          <w:between w:val="nil"/>
        </w:pBdr>
        <w:spacing w:before="1" w:after="60" w:line="360" w:lineRule="auto"/>
        <w:ind w:left="142" w:right="815"/>
        <w:jc w:val="both"/>
        <w:rPr>
          <w:rFonts w:asciiTheme="majorHAnsi" w:hAnsiTheme="majorHAnsi" w:cstheme="majorHAnsi"/>
          <w:sz w:val="24"/>
          <w:szCs w:val="24"/>
        </w:rPr>
      </w:pPr>
      <w:r w:rsidRPr="00433B36">
        <w:rPr>
          <w:rFonts w:asciiTheme="majorHAnsi" w:hAnsiTheme="majorHAnsi" w:cstheme="majorHAnsi"/>
          <w:sz w:val="24"/>
          <w:szCs w:val="24"/>
        </w:rPr>
        <w:t xml:space="preserve">La duración de la protección de los derechos de autor tiene una duración limitada y varía de acuerdo </w:t>
      </w:r>
      <w:r w:rsidR="0005058E" w:rsidRPr="00433B36">
        <w:rPr>
          <w:rFonts w:asciiTheme="majorHAnsi" w:hAnsiTheme="majorHAnsi" w:cstheme="majorHAnsi"/>
          <w:sz w:val="24"/>
          <w:szCs w:val="24"/>
        </w:rPr>
        <w:t>con el</w:t>
      </w:r>
      <w:r w:rsidRPr="00433B36">
        <w:rPr>
          <w:rFonts w:asciiTheme="majorHAnsi" w:hAnsiTheme="majorHAnsi" w:cstheme="majorHAnsi"/>
          <w:sz w:val="24"/>
          <w:szCs w:val="24"/>
        </w:rPr>
        <w:t xml:space="preserve"> tipo de obra y el titular de derecho. Los tiempos de protección de las obras se establecen </w:t>
      </w:r>
      <w:r w:rsidR="0084002E" w:rsidRPr="00433B36">
        <w:rPr>
          <w:rFonts w:asciiTheme="majorHAnsi" w:hAnsiTheme="majorHAnsi" w:cstheme="majorHAnsi"/>
          <w:sz w:val="24"/>
          <w:szCs w:val="24"/>
        </w:rPr>
        <w:t>de la siguiente forma</w:t>
      </w:r>
      <w:r w:rsidRPr="00433B36">
        <w:rPr>
          <w:rFonts w:asciiTheme="majorHAnsi" w:hAnsiTheme="majorHAnsi" w:cstheme="majorHAnsi"/>
          <w:sz w:val="24"/>
          <w:szCs w:val="24"/>
        </w:rPr>
        <w:t>:</w:t>
      </w:r>
    </w:p>
    <w:p w14:paraId="12901E70" w14:textId="77777777" w:rsidR="00433CCC" w:rsidRPr="00433B36" w:rsidRDefault="00433CCC" w:rsidP="00C35607">
      <w:pPr>
        <w:pBdr>
          <w:top w:val="nil"/>
          <w:left w:val="nil"/>
          <w:bottom w:val="nil"/>
          <w:right w:val="nil"/>
          <w:between w:val="nil"/>
        </w:pBdr>
        <w:spacing w:before="1" w:after="60" w:line="360" w:lineRule="auto"/>
        <w:ind w:left="142" w:right="815"/>
        <w:jc w:val="both"/>
        <w:rPr>
          <w:rFonts w:asciiTheme="majorHAnsi" w:hAnsiTheme="majorHAnsi" w:cstheme="majorHAnsi"/>
          <w:sz w:val="24"/>
          <w:szCs w:val="24"/>
        </w:rPr>
      </w:pPr>
    </w:p>
    <w:p w14:paraId="704C4175" w14:textId="3528AC2F" w:rsidR="00917892" w:rsidRPr="00433B36" w:rsidRDefault="0021354E" w:rsidP="00C35607">
      <w:pPr>
        <w:numPr>
          <w:ilvl w:val="0"/>
          <w:numId w:val="1"/>
        </w:numPr>
        <w:pBdr>
          <w:top w:val="nil"/>
          <w:left w:val="nil"/>
          <w:bottom w:val="nil"/>
          <w:right w:val="nil"/>
          <w:between w:val="nil"/>
        </w:pBdr>
        <w:tabs>
          <w:tab w:val="left" w:pos="501"/>
          <w:tab w:val="left" w:pos="50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Los artículos 21 a 27 de la Ley 23 de 1982</w:t>
      </w:r>
      <w:r w:rsidR="002907DC" w:rsidRPr="00433B36">
        <w:rPr>
          <w:rFonts w:asciiTheme="majorHAnsi" w:hAnsiTheme="majorHAnsi" w:cstheme="majorHAnsi"/>
          <w:sz w:val="24"/>
          <w:szCs w:val="24"/>
        </w:rPr>
        <w:t>.</w:t>
      </w:r>
    </w:p>
    <w:p w14:paraId="704C4176" w14:textId="7462567F" w:rsidR="00917892" w:rsidRPr="00433B36" w:rsidRDefault="0021354E" w:rsidP="00C35607">
      <w:pPr>
        <w:numPr>
          <w:ilvl w:val="0"/>
          <w:numId w:val="1"/>
        </w:numPr>
        <w:pBdr>
          <w:top w:val="nil"/>
          <w:left w:val="nil"/>
          <w:bottom w:val="nil"/>
          <w:right w:val="nil"/>
          <w:between w:val="nil"/>
        </w:pBdr>
        <w:tabs>
          <w:tab w:val="left" w:pos="501"/>
          <w:tab w:val="left" w:pos="50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El artículo 4 de la Ley 1915 de 2018</w:t>
      </w:r>
      <w:r w:rsidR="002907DC" w:rsidRPr="00433B36">
        <w:rPr>
          <w:rFonts w:asciiTheme="majorHAnsi" w:hAnsiTheme="majorHAnsi" w:cstheme="majorHAnsi"/>
          <w:sz w:val="24"/>
          <w:szCs w:val="24"/>
        </w:rPr>
        <w:t>.</w:t>
      </w:r>
    </w:p>
    <w:p w14:paraId="704C4177" w14:textId="7B9D34A7" w:rsidR="00917892" w:rsidRPr="00433B36" w:rsidRDefault="0021354E" w:rsidP="00C35607">
      <w:pPr>
        <w:numPr>
          <w:ilvl w:val="0"/>
          <w:numId w:val="1"/>
        </w:numPr>
        <w:pBdr>
          <w:top w:val="nil"/>
          <w:left w:val="nil"/>
          <w:bottom w:val="nil"/>
          <w:right w:val="nil"/>
          <w:between w:val="nil"/>
        </w:pBdr>
        <w:tabs>
          <w:tab w:val="left" w:pos="501"/>
          <w:tab w:val="left" w:pos="502"/>
        </w:tabs>
        <w:spacing w:before="1"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Los artículos 18 a 20 de la Decisión 351</w:t>
      </w:r>
      <w:r w:rsidR="002907DC" w:rsidRPr="00433B36">
        <w:rPr>
          <w:rFonts w:asciiTheme="majorHAnsi" w:hAnsiTheme="majorHAnsi" w:cstheme="majorHAnsi"/>
          <w:sz w:val="24"/>
          <w:szCs w:val="24"/>
        </w:rPr>
        <w:t>.</w:t>
      </w:r>
    </w:p>
    <w:p w14:paraId="704C4178" w14:textId="77777777" w:rsidR="00917892" w:rsidRPr="00433B36" w:rsidRDefault="00917892" w:rsidP="00C35607">
      <w:pPr>
        <w:pBdr>
          <w:top w:val="nil"/>
          <w:left w:val="nil"/>
          <w:bottom w:val="nil"/>
          <w:right w:val="nil"/>
          <w:between w:val="nil"/>
        </w:pBdr>
        <w:spacing w:before="11" w:after="60" w:line="360" w:lineRule="auto"/>
        <w:jc w:val="both"/>
        <w:rPr>
          <w:rFonts w:asciiTheme="majorHAnsi" w:hAnsiTheme="majorHAnsi" w:cstheme="majorHAnsi"/>
          <w:sz w:val="24"/>
          <w:szCs w:val="24"/>
        </w:rPr>
      </w:pPr>
    </w:p>
    <w:p w14:paraId="704C4179" w14:textId="10C9B6AD" w:rsidR="00917892" w:rsidRPr="00433B36" w:rsidRDefault="0021354E" w:rsidP="00C35607">
      <w:pPr>
        <w:numPr>
          <w:ilvl w:val="1"/>
          <w:numId w:val="1"/>
        </w:numPr>
        <w:pBdr>
          <w:top w:val="nil"/>
          <w:left w:val="nil"/>
          <w:bottom w:val="nil"/>
          <w:right w:val="nil"/>
          <w:between w:val="nil"/>
        </w:pBdr>
        <w:tabs>
          <w:tab w:val="left" w:pos="610"/>
        </w:tabs>
        <w:spacing w:before="1" w:after="60" w:line="360" w:lineRule="auto"/>
        <w:ind w:right="937"/>
        <w:jc w:val="both"/>
        <w:rPr>
          <w:rFonts w:asciiTheme="majorHAnsi" w:hAnsiTheme="majorHAnsi" w:cstheme="majorHAnsi"/>
          <w:sz w:val="24"/>
          <w:szCs w:val="24"/>
        </w:rPr>
      </w:pPr>
      <w:r w:rsidRPr="00433B36">
        <w:rPr>
          <w:rFonts w:asciiTheme="majorHAnsi" w:hAnsiTheme="majorHAnsi" w:cstheme="majorHAnsi"/>
          <w:b/>
          <w:sz w:val="24"/>
          <w:szCs w:val="24"/>
        </w:rPr>
        <w:t xml:space="preserve">Los derechos de autor </w:t>
      </w:r>
      <w:r w:rsidR="0084002E" w:rsidRPr="00433B36">
        <w:rPr>
          <w:rFonts w:asciiTheme="majorHAnsi" w:hAnsiTheme="majorHAnsi" w:cstheme="majorHAnsi"/>
          <w:bCs/>
          <w:sz w:val="24"/>
          <w:szCs w:val="24"/>
        </w:rPr>
        <w:t xml:space="preserve">le </w:t>
      </w:r>
      <w:r w:rsidRPr="00433B36">
        <w:rPr>
          <w:rFonts w:asciiTheme="majorHAnsi" w:hAnsiTheme="majorHAnsi" w:cstheme="majorHAnsi"/>
          <w:sz w:val="24"/>
          <w:szCs w:val="24"/>
        </w:rPr>
        <w:t xml:space="preserve">corresponden </w:t>
      </w:r>
      <w:r w:rsidR="0084002E" w:rsidRPr="00433B36">
        <w:rPr>
          <w:rFonts w:asciiTheme="majorHAnsi" w:hAnsiTheme="majorHAnsi" w:cstheme="majorHAnsi"/>
          <w:sz w:val="24"/>
          <w:szCs w:val="24"/>
        </w:rPr>
        <w:t xml:space="preserve">a su dueño </w:t>
      </w:r>
      <w:r w:rsidRPr="00433B36">
        <w:rPr>
          <w:rFonts w:asciiTheme="majorHAnsi" w:hAnsiTheme="majorHAnsi" w:cstheme="majorHAnsi"/>
          <w:sz w:val="24"/>
          <w:szCs w:val="24"/>
        </w:rPr>
        <w:t xml:space="preserve">durante su vida, y después de su fallecimiento disfrutarán de ellos quienes legítimamente los hayan adquirido, por el término de ochenta años. En caso de colaboración debidamente establecida, el término de ochenta años se contará desde la muerte del último </w:t>
      </w:r>
      <w:r w:rsidR="009F5025" w:rsidRPr="00433B36">
        <w:rPr>
          <w:rFonts w:asciiTheme="majorHAnsi" w:hAnsiTheme="majorHAnsi" w:cstheme="majorHAnsi"/>
          <w:sz w:val="24"/>
          <w:szCs w:val="24"/>
        </w:rPr>
        <w:t>coautor</w:t>
      </w:r>
      <w:r w:rsidRPr="00433B36">
        <w:rPr>
          <w:rFonts w:asciiTheme="majorHAnsi" w:hAnsiTheme="majorHAnsi" w:cstheme="majorHAnsi"/>
          <w:sz w:val="24"/>
          <w:szCs w:val="24"/>
        </w:rPr>
        <w:t>.</w:t>
      </w:r>
    </w:p>
    <w:p w14:paraId="704C417A" w14:textId="77777777" w:rsidR="00917892" w:rsidRPr="00433B36" w:rsidRDefault="0021354E" w:rsidP="00C35607">
      <w:pPr>
        <w:numPr>
          <w:ilvl w:val="1"/>
          <w:numId w:val="1"/>
        </w:numPr>
        <w:pBdr>
          <w:top w:val="nil"/>
          <w:left w:val="nil"/>
          <w:bottom w:val="nil"/>
          <w:right w:val="nil"/>
          <w:between w:val="nil"/>
        </w:pBdr>
        <w:tabs>
          <w:tab w:val="left" w:pos="610"/>
        </w:tabs>
        <w:spacing w:after="60" w:line="360" w:lineRule="auto"/>
        <w:ind w:right="936"/>
        <w:jc w:val="both"/>
        <w:rPr>
          <w:rFonts w:asciiTheme="majorHAnsi" w:hAnsiTheme="majorHAnsi" w:cstheme="majorHAnsi"/>
          <w:sz w:val="24"/>
          <w:szCs w:val="24"/>
        </w:rPr>
      </w:pPr>
      <w:r w:rsidRPr="00433B36">
        <w:rPr>
          <w:rFonts w:asciiTheme="majorHAnsi" w:hAnsiTheme="majorHAnsi" w:cstheme="majorHAnsi"/>
          <w:b/>
          <w:sz w:val="24"/>
          <w:szCs w:val="24"/>
        </w:rPr>
        <w:t xml:space="preserve">Las obras compuestas de varios volúmenes </w:t>
      </w:r>
      <w:r w:rsidRPr="00433B36">
        <w:rPr>
          <w:rFonts w:asciiTheme="majorHAnsi" w:hAnsiTheme="majorHAnsi" w:cstheme="majorHAnsi"/>
          <w:sz w:val="24"/>
          <w:szCs w:val="24"/>
        </w:rPr>
        <w:t>que no se publiquen juntamente, del mismo modo que para las publicadas en forma de folletos o entregas periódicas, el plazo de protección comenzará a contarse, respecto de cada volumen, folleto o entrega, desde la respectiva fecha de publicación.</w:t>
      </w:r>
    </w:p>
    <w:p w14:paraId="704C417B" w14:textId="77777777" w:rsidR="00917892" w:rsidRPr="00433B36" w:rsidRDefault="0021354E" w:rsidP="00C35607">
      <w:pPr>
        <w:numPr>
          <w:ilvl w:val="1"/>
          <w:numId w:val="1"/>
        </w:numPr>
        <w:pBdr>
          <w:top w:val="nil"/>
          <w:left w:val="nil"/>
          <w:bottom w:val="nil"/>
          <w:right w:val="nil"/>
          <w:between w:val="nil"/>
        </w:pBdr>
        <w:tabs>
          <w:tab w:val="left" w:pos="610"/>
        </w:tabs>
        <w:spacing w:after="60" w:line="360" w:lineRule="auto"/>
        <w:ind w:right="934"/>
        <w:jc w:val="both"/>
        <w:rPr>
          <w:rFonts w:asciiTheme="majorHAnsi" w:hAnsiTheme="majorHAnsi" w:cstheme="majorHAnsi"/>
          <w:sz w:val="24"/>
          <w:szCs w:val="24"/>
        </w:rPr>
      </w:pPr>
      <w:r w:rsidRPr="00433B36">
        <w:rPr>
          <w:rFonts w:asciiTheme="majorHAnsi" w:hAnsiTheme="majorHAnsi" w:cstheme="majorHAnsi"/>
          <w:sz w:val="24"/>
          <w:szCs w:val="24"/>
        </w:rPr>
        <w:t xml:space="preserve">Las compilaciones, diccionarios, enciclopedias y otras </w:t>
      </w:r>
      <w:r w:rsidRPr="00433B36">
        <w:rPr>
          <w:rFonts w:asciiTheme="majorHAnsi" w:hAnsiTheme="majorHAnsi" w:cstheme="majorHAnsi"/>
          <w:b/>
          <w:sz w:val="24"/>
          <w:szCs w:val="24"/>
        </w:rPr>
        <w:t xml:space="preserve">obras colectivas </w:t>
      </w:r>
      <w:r w:rsidRPr="00433B36">
        <w:rPr>
          <w:rFonts w:asciiTheme="majorHAnsi" w:hAnsiTheme="majorHAnsi" w:cstheme="majorHAnsi"/>
          <w:sz w:val="24"/>
          <w:szCs w:val="24"/>
        </w:rPr>
        <w:t>serán de ochenta años contados a partir de la publicación y se reconocerá a favor de sus directores.</w:t>
      </w:r>
    </w:p>
    <w:p w14:paraId="704C417C" w14:textId="0BF5CBD7" w:rsidR="00917892" w:rsidRPr="00433B36" w:rsidRDefault="0021354E" w:rsidP="00C35607">
      <w:pPr>
        <w:numPr>
          <w:ilvl w:val="1"/>
          <w:numId w:val="1"/>
        </w:numPr>
        <w:pBdr>
          <w:top w:val="nil"/>
          <w:left w:val="nil"/>
          <w:bottom w:val="nil"/>
          <w:right w:val="nil"/>
          <w:between w:val="nil"/>
        </w:pBdr>
        <w:tabs>
          <w:tab w:val="left" w:pos="610"/>
        </w:tabs>
        <w:spacing w:before="1" w:after="60" w:line="360" w:lineRule="auto"/>
        <w:ind w:right="937"/>
        <w:jc w:val="both"/>
        <w:rPr>
          <w:rFonts w:asciiTheme="majorHAnsi" w:hAnsiTheme="majorHAnsi" w:cstheme="majorHAnsi"/>
          <w:sz w:val="24"/>
          <w:szCs w:val="24"/>
        </w:rPr>
      </w:pPr>
      <w:r w:rsidRPr="00433B36">
        <w:rPr>
          <w:rFonts w:asciiTheme="majorHAnsi" w:hAnsiTheme="majorHAnsi" w:cstheme="majorHAnsi"/>
          <w:b/>
          <w:sz w:val="24"/>
          <w:szCs w:val="24"/>
        </w:rPr>
        <w:t xml:space="preserve">Las obras anónimas </w:t>
      </w:r>
      <w:r w:rsidRPr="00433B36">
        <w:rPr>
          <w:rFonts w:asciiTheme="majorHAnsi" w:hAnsiTheme="majorHAnsi" w:cstheme="majorHAnsi"/>
          <w:sz w:val="24"/>
          <w:szCs w:val="24"/>
        </w:rPr>
        <w:t>serán protegidas por el plazo de ochenta años a partir de la fecha de su publicación y a favor del editor; si el autor revelare su identidad</w:t>
      </w:r>
      <w:r w:rsidR="008F29B5" w:rsidRPr="00433B36">
        <w:rPr>
          <w:rFonts w:asciiTheme="majorHAnsi" w:hAnsiTheme="majorHAnsi" w:cstheme="majorHAnsi"/>
          <w:sz w:val="24"/>
          <w:szCs w:val="24"/>
        </w:rPr>
        <w:t>,</w:t>
      </w:r>
      <w:r w:rsidRPr="00433B36">
        <w:rPr>
          <w:rFonts w:asciiTheme="majorHAnsi" w:hAnsiTheme="majorHAnsi" w:cstheme="majorHAnsi"/>
          <w:sz w:val="24"/>
          <w:szCs w:val="24"/>
        </w:rPr>
        <w:t xml:space="preserve"> el plazo de </w:t>
      </w:r>
      <w:r w:rsidRPr="00433B36">
        <w:rPr>
          <w:rFonts w:asciiTheme="majorHAnsi" w:hAnsiTheme="majorHAnsi" w:cstheme="majorHAnsi"/>
          <w:sz w:val="24"/>
          <w:szCs w:val="24"/>
        </w:rPr>
        <w:lastRenderedPageBreak/>
        <w:t xml:space="preserve">protección será a favor de </w:t>
      </w:r>
      <w:r w:rsidR="000E326C" w:rsidRPr="00433B36">
        <w:rPr>
          <w:rFonts w:asciiTheme="majorHAnsi" w:hAnsiTheme="majorHAnsi" w:cstheme="majorHAnsi"/>
          <w:sz w:val="24"/>
          <w:szCs w:val="24"/>
        </w:rPr>
        <w:t>est</w:t>
      </w:r>
      <w:r w:rsidRPr="00433B36">
        <w:rPr>
          <w:rFonts w:asciiTheme="majorHAnsi" w:hAnsiTheme="majorHAnsi" w:cstheme="majorHAnsi"/>
          <w:sz w:val="24"/>
          <w:szCs w:val="24"/>
        </w:rPr>
        <w:t>e.</w:t>
      </w:r>
    </w:p>
    <w:p w14:paraId="704C417D" w14:textId="77777777" w:rsidR="00917892" w:rsidRPr="00433B36" w:rsidRDefault="0021354E" w:rsidP="00C35607">
      <w:pPr>
        <w:numPr>
          <w:ilvl w:val="1"/>
          <w:numId w:val="1"/>
        </w:numPr>
        <w:pBdr>
          <w:top w:val="nil"/>
          <w:left w:val="nil"/>
          <w:bottom w:val="nil"/>
          <w:right w:val="nil"/>
          <w:between w:val="nil"/>
        </w:pBdr>
        <w:tabs>
          <w:tab w:val="left" w:pos="610"/>
        </w:tabs>
        <w:spacing w:after="60" w:line="360" w:lineRule="auto"/>
        <w:ind w:right="935"/>
        <w:jc w:val="both"/>
        <w:rPr>
          <w:rFonts w:asciiTheme="majorHAnsi" w:hAnsiTheme="majorHAnsi" w:cstheme="majorHAnsi"/>
          <w:sz w:val="24"/>
          <w:szCs w:val="24"/>
        </w:rPr>
      </w:pPr>
      <w:r w:rsidRPr="00433B36">
        <w:rPr>
          <w:rFonts w:asciiTheme="majorHAnsi" w:hAnsiTheme="majorHAnsi" w:cstheme="majorHAnsi"/>
          <w:b/>
          <w:sz w:val="24"/>
          <w:szCs w:val="24"/>
        </w:rPr>
        <w:t xml:space="preserve">Las obras cinematográficas </w:t>
      </w:r>
      <w:r w:rsidRPr="00433B36">
        <w:rPr>
          <w:rFonts w:asciiTheme="majorHAnsi" w:hAnsiTheme="majorHAnsi" w:cstheme="majorHAnsi"/>
          <w:sz w:val="24"/>
          <w:szCs w:val="24"/>
        </w:rPr>
        <w:t>serán protegidas por ochenta años contados a partir de la terminación de su producción, la que se entenderá desde la fecha de su primera comunicación al público.</w:t>
      </w:r>
    </w:p>
    <w:p w14:paraId="704C417E" w14:textId="618443C0" w:rsidR="00917892" w:rsidRPr="00433B36" w:rsidRDefault="0021354E" w:rsidP="00C35607">
      <w:pPr>
        <w:numPr>
          <w:ilvl w:val="1"/>
          <w:numId w:val="1"/>
        </w:numPr>
        <w:pBdr>
          <w:top w:val="nil"/>
          <w:left w:val="nil"/>
          <w:bottom w:val="nil"/>
          <w:right w:val="nil"/>
          <w:between w:val="nil"/>
        </w:pBdr>
        <w:spacing w:after="60" w:line="360" w:lineRule="auto"/>
        <w:ind w:right="937"/>
        <w:jc w:val="both"/>
        <w:rPr>
          <w:rFonts w:asciiTheme="majorHAnsi" w:hAnsiTheme="majorHAnsi" w:cstheme="majorHAnsi"/>
          <w:sz w:val="24"/>
          <w:szCs w:val="24"/>
        </w:rPr>
      </w:pPr>
      <w:r w:rsidRPr="00433B36">
        <w:rPr>
          <w:rFonts w:asciiTheme="majorHAnsi" w:hAnsiTheme="majorHAnsi" w:cstheme="majorHAnsi"/>
          <w:b/>
          <w:bCs/>
          <w:sz w:val="24"/>
          <w:szCs w:val="24"/>
        </w:rPr>
        <w:t>Una</w:t>
      </w:r>
      <w:r w:rsidRPr="00433B36">
        <w:rPr>
          <w:rFonts w:asciiTheme="majorHAnsi" w:hAnsiTheme="majorHAnsi" w:cstheme="majorHAnsi"/>
          <w:sz w:val="24"/>
          <w:szCs w:val="24"/>
        </w:rPr>
        <w:t xml:space="preserve"> </w:t>
      </w:r>
      <w:r w:rsidRPr="00433B36">
        <w:rPr>
          <w:rFonts w:asciiTheme="majorHAnsi" w:hAnsiTheme="majorHAnsi" w:cstheme="majorHAnsi"/>
          <w:b/>
          <w:sz w:val="24"/>
          <w:szCs w:val="24"/>
        </w:rPr>
        <w:t xml:space="preserve">obra literaria o artística </w:t>
      </w:r>
      <w:r w:rsidRPr="00433B36">
        <w:rPr>
          <w:rFonts w:asciiTheme="majorHAnsi" w:hAnsiTheme="majorHAnsi" w:cstheme="majorHAnsi"/>
          <w:sz w:val="24"/>
          <w:szCs w:val="24"/>
        </w:rPr>
        <w:t xml:space="preserve">que tenga por titular una persona jurídica, el plazo de protección será de </w:t>
      </w:r>
      <w:r w:rsidR="008F29B5" w:rsidRPr="00433B36">
        <w:rPr>
          <w:rFonts w:asciiTheme="majorHAnsi" w:hAnsiTheme="majorHAnsi" w:cstheme="majorHAnsi"/>
          <w:sz w:val="24"/>
          <w:szCs w:val="24"/>
        </w:rPr>
        <w:t xml:space="preserve">setenta </w:t>
      </w:r>
      <w:r w:rsidRPr="00433B36">
        <w:rPr>
          <w:rFonts w:asciiTheme="majorHAnsi" w:hAnsiTheme="majorHAnsi" w:cstheme="majorHAnsi"/>
          <w:sz w:val="24"/>
          <w:szCs w:val="24"/>
        </w:rPr>
        <w:t xml:space="preserve">años contados a partir del final del año calendario de la primera publicación autorizada de la obra. Si dentro de los </w:t>
      </w:r>
      <w:r w:rsidR="008F29B5" w:rsidRPr="00433B36">
        <w:rPr>
          <w:rFonts w:asciiTheme="majorHAnsi" w:hAnsiTheme="majorHAnsi" w:cstheme="majorHAnsi"/>
          <w:sz w:val="24"/>
          <w:szCs w:val="24"/>
        </w:rPr>
        <w:t xml:space="preserve">cincuenta </w:t>
      </w:r>
      <w:r w:rsidRPr="00433B36">
        <w:rPr>
          <w:rFonts w:asciiTheme="majorHAnsi" w:hAnsiTheme="majorHAnsi" w:cstheme="majorHAnsi"/>
          <w:sz w:val="24"/>
          <w:szCs w:val="24"/>
        </w:rPr>
        <w:t xml:space="preserve">años siguientes a la creación de la obra no ha existido publicación autorizada, el plazo de protección será de </w:t>
      </w:r>
      <w:r w:rsidR="008F29B5" w:rsidRPr="00433B36">
        <w:rPr>
          <w:rFonts w:asciiTheme="majorHAnsi" w:hAnsiTheme="majorHAnsi" w:cstheme="majorHAnsi"/>
          <w:sz w:val="24"/>
          <w:szCs w:val="24"/>
        </w:rPr>
        <w:t xml:space="preserve">setenta </w:t>
      </w:r>
      <w:r w:rsidRPr="00433B36">
        <w:rPr>
          <w:rFonts w:asciiTheme="majorHAnsi" w:hAnsiTheme="majorHAnsi" w:cstheme="majorHAnsi"/>
          <w:sz w:val="24"/>
          <w:szCs w:val="24"/>
        </w:rPr>
        <w:t>años a partir del final del año calendario de la creación de la obra.</w:t>
      </w:r>
    </w:p>
    <w:p w14:paraId="53BA851F" w14:textId="77777777" w:rsidR="004D6077" w:rsidRPr="00433B36" w:rsidRDefault="004D6077" w:rsidP="00C35607">
      <w:pPr>
        <w:pBdr>
          <w:top w:val="nil"/>
          <w:left w:val="nil"/>
          <w:bottom w:val="nil"/>
          <w:right w:val="nil"/>
          <w:between w:val="nil"/>
        </w:pBdr>
        <w:spacing w:after="60" w:line="360" w:lineRule="auto"/>
        <w:ind w:right="937"/>
        <w:jc w:val="both"/>
        <w:rPr>
          <w:rFonts w:asciiTheme="majorHAnsi" w:hAnsiTheme="majorHAnsi" w:cstheme="majorHAnsi"/>
          <w:sz w:val="24"/>
          <w:szCs w:val="24"/>
        </w:rPr>
      </w:pPr>
    </w:p>
    <w:p w14:paraId="50FCCBF7" w14:textId="35E7766F" w:rsidR="004D6077" w:rsidRPr="00433B36" w:rsidRDefault="004D6077" w:rsidP="00C35607">
      <w:pPr>
        <w:pStyle w:val="Ttulo3"/>
        <w:spacing w:after="60" w:line="360" w:lineRule="auto"/>
        <w:ind w:firstLine="578"/>
        <w:jc w:val="both"/>
        <w:rPr>
          <w:rFonts w:asciiTheme="majorHAnsi" w:hAnsiTheme="majorHAnsi" w:cstheme="majorHAnsi"/>
        </w:rPr>
      </w:pPr>
      <w:bookmarkStart w:id="24" w:name="_Toc174366164"/>
      <w:r w:rsidRPr="00433B36">
        <w:rPr>
          <w:rFonts w:asciiTheme="majorHAnsi" w:hAnsiTheme="majorHAnsi" w:cstheme="majorHAnsi"/>
        </w:rPr>
        <w:t>3.4.2. Derechos conexos</w:t>
      </w:r>
      <w:bookmarkEnd w:id="24"/>
    </w:p>
    <w:p w14:paraId="704C4181" w14:textId="77777777" w:rsidR="00917892" w:rsidRPr="00433B36" w:rsidRDefault="00917892" w:rsidP="00C35607">
      <w:pPr>
        <w:pBdr>
          <w:top w:val="nil"/>
          <w:left w:val="nil"/>
          <w:bottom w:val="nil"/>
          <w:right w:val="nil"/>
          <w:between w:val="nil"/>
        </w:pBdr>
        <w:spacing w:after="60" w:line="360" w:lineRule="auto"/>
        <w:jc w:val="both"/>
        <w:rPr>
          <w:rFonts w:asciiTheme="majorHAnsi" w:hAnsiTheme="majorHAnsi" w:cstheme="majorHAnsi"/>
          <w:b/>
          <w:sz w:val="24"/>
          <w:szCs w:val="24"/>
        </w:rPr>
      </w:pPr>
    </w:p>
    <w:p w14:paraId="7CDE0DDF" w14:textId="7E4CEB62" w:rsidR="004D6077" w:rsidRPr="00433B36" w:rsidRDefault="004D6077" w:rsidP="00C35607">
      <w:pPr>
        <w:pBdr>
          <w:top w:val="nil"/>
          <w:left w:val="nil"/>
          <w:bottom w:val="nil"/>
          <w:right w:val="nil"/>
          <w:between w:val="nil"/>
        </w:pBdr>
        <w:tabs>
          <w:tab w:val="left" w:pos="502"/>
        </w:tabs>
        <w:spacing w:before="7"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Son los derechos que se otorgan a intermediarios en la producción, grabación o difusión de las obras protegidas por derechos de autor. Su conexión con el derecho de autor se justifica porque existen tres categorías de titulares de derechos conexos que intervienen en el proceso de creación intelectual y prestan asistencia a los autores en la divulgación de sus obras al público (</w:t>
      </w:r>
      <w:r w:rsidR="00654AB7" w:rsidRPr="00433B36">
        <w:rPr>
          <w:rFonts w:asciiTheme="majorHAnsi" w:hAnsiTheme="majorHAnsi" w:cstheme="majorHAnsi"/>
          <w:sz w:val="24"/>
          <w:szCs w:val="24"/>
        </w:rPr>
        <w:t>OMPI</w:t>
      </w:r>
      <w:r w:rsidRPr="00433B36">
        <w:rPr>
          <w:rFonts w:asciiTheme="majorHAnsi" w:hAnsiTheme="majorHAnsi" w:cstheme="majorHAnsi"/>
          <w:sz w:val="24"/>
          <w:szCs w:val="24"/>
        </w:rPr>
        <w:t xml:space="preserve">, </w:t>
      </w:r>
      <w:r w:rsidR="00654AB7" w:rsidRPr="00433B36">
        <w:rPr>
          <w:rFonts w:asciiTheme="majorHAnsi" w:hAnsiTheme="majorHAnsi" w:cstheme="majorHAnsi"/>
          <w:sz w:val="24"/>
          <w:szCs w:val="24"/>
        </w:rPr>
        <w:t>2020</w:t>
      </w:r>
      <w:r w:rsidRPr="00433B36">
        <w:rPr>
          <w:rFonts w:asciiTheme="majorHAnsi" w:hAnsiTheme="majorHAnsi" w:cstheme="majorHAnsi"/>
          <w:sz w:val="24"/>
          <w:szCs w:val="24"/>
        </w:rPr>
        <w:t>).</w:t>
      </w:r>
    </w:p>
    <w:p w14:paraId="6DC71513" w14:textId="565A6623" w:rsidR="004D6077" w:rsidRPr="00433B36" w:rsidRDefault="004D6077" w:rsidP="00C35607">
      <w:pPr>
        <w:numPr>
          <w:ilvl w:val="3"/>
          <w:numId w:val="1"/>
        </w:numPr>
        <w:pBdr>
          <w:top w:val="nil"/>
          <w:left w:val="nil"/>
          <w:bottom w:val="nil"/>
          <w:right w:val="nil"/>
          <w:between w:val="nil"/>
        </w:pBdr>
        <w:tabs>
          <w:tab w:val="left" w:pos="502"/>
        </w:tabs>
        <w:spacing w:before="7" w:after="60" w:line="360" w:lineRule="auto"/>
        <w:ind w:right="817"/>
        <w:jc w:val="both"/>
        <w:rPr>
          <w:rFonts w:asciiTheme="majorHAnsi" w:hAnsiTheme="majorHAnsi" w:cstheme="majorHAnsi"/>
          <w:sz w:val="24"/>
          <w:szCs w:val="24"/>
        </w:rPr>
      </w:pPr>
      <w:r w:rsidRPr="00433B36">
        <w:rPr>
          <w:rFonts w:asciiTheme="majorHAnsi" w:hAnsiTheme="majorHAnsi" w:cstheme="majorHAnsi"/>
          <w:b/>
          <w:bCs/>
          <w:sz w:val="24"/>
          <w:szCs w:val="24"/>
        </w:rPr>
        <w:t xml:space="preserve">Derechos de productores de fonogramas: </w:t>
      </w:r>
      <w:r w:rsidR="00654AB7" w:rsidRPr="00433B36">
        <w:rPr>
          <w:rFonts w:asciiTheme="majorHAnsi" w:hAnsiTheme="majorHAnsi" w:cstheme="majorHAnsi"/>
          <w:sz w:val="24"/>
          <w:szCs w:val="24"/>
        </w:rPr>
        <w:t xml:space="preserve">son </w:t>
      </w:r>
      <w:r w:rsidRPr="00433B36">
        <w:rPr>
          <w:rFonts w:asciiTheme="majorHAnsi" w:hAnsiTheme="majorHAnsi" w:cstheme="majorHAnsi"/>
          <w:sz w:val="24"/>
          <w:szCs w:val="24"/>
        </w:rPr>
        <w:t xml:space="preserve">todas las personas naturales o jurídicas bajo cuya iniciativa, responsabilidad y coordinación se fijan los sonidos de una ejecución u otros sonidos. Tienen derechos sobre la fijación de los sonidos de una representación o ejecución de obras. </w:t>
      </w:r>
    </w:p>
    <w:p w14:paraId="09807DDB" w14:textId="46BD6E0A" w:rsidR="004D6077" w:rsidRPr="00433B36" w:rsidRDefault="004D6077" w:rsidP="00C35607">
      <w:pPr>
        <w:numPr>
          <w:ilvl w:val="3"/>
          <w:numId w:val="1"/>
        </w:numPr>
        <w:pBdr>
          <w:top w:val="nil"/>
          <w:left w:val="nil"/>
          <w:bottom w:val="nil"/>
          <w:right w:val="nil"/>
          <w:between w:val="nil"/>
        </w:pBdr>
        <w:tabs>
          <w:tab w:val="left" w:pos="502"/>
        </w:tabs>
        <w:spacing w:before="7" w:after="60" w:line="360" w:lineRule="auto"/>
        <w:ind w:right="817"/>
        <w:jc w:val="both"/>
        <w:rPr>
          <w:rFonts w:asciiTheme="majorHAnsi" w:hAnsiTheme="majorHAnsi" w:cstheme="majorHAnsi"/>
          <w:sz w:val="24"/>
          <w:szCs w:val="24"/>
        </w:rPr>
      </w:pPr>
      <w:r w:rsidRPr="00433B36">
        <w:rPr>
          <w:rFonts w:asciiTheme="majorHAnsi" w:hAnsiTheme="majorHAnsi" w:cstheme="majorHAnsi"/>
          <w:b/>
          <w:bCs/>
          <w:sz w:val="24"/>
          <w:szCs w:val="24"/>
        </w:rPr>
        <w:t xml:space="preserve">Derechos de Artistas intérpretes y ejecutantes: </w:t>
      </w:r>
      <w:r w:rsidR="00654AB7" w:rsidRPr="00433B36">
        <w:rPr>
          <w:rFonts w:asciiTheme="majorHAnsi" w:hAnsiTheme="majorHAnsi" w:cstheme="majorHAnsi"/>
          <w:sz w:val="24"/>
          <w:szCs w:val="24"/>
        </w:rPr>
        <w:t xml:space="preserve">persona </w:t>
      </w:r>
      <w:r w:rsidRPr="00433B36">
        <w:rPr>
          <w:rFonts w:asciiTheme="majorHAnsi" w:hAnsiTheme="majorHAnsi" w:cstheme="majorHAnsi"/>
          <w:sz w:val="24"/>
          <w:szCs w:val="24"/>
        </w:rPr>
        <w:t>que representa, canta, lee, recita, interpreta o ejecuta en cualquier forma una obra y tiene derechos sobre la interpretación o ejecución que fue fijada por cualquier medio.</w:t>
      </w:r>
    </w:p>
    <w:p w14:paraId="573FAAFA" w14:textId="07B903EB" w:rsidR="008F12BD" w:rsidRPr="00433B36" w:rsidRDefault="004D6077" w:rsidP="00C35607">
      <w:pPr>
        <w:numPr>
          <w:ilvl w:val="3"/>
          <w:numId w:val="1"/>
        </w:numPr>
        <w:pBdr>
          <w:top w:val="nil"/>
          <w:left w:val="nil"/>
          <w:bottom w:val="nil"/>
          <w:right w:val="nil"/>
          <w:between w:val="nil"/>
        </w:pBdr>
        <w:tabs>
          <w:tab w:val="left" w:pos="502"/>
        </w:tabs>
        <w:spacing w:before="7" w:after="60" w:line="360" w:lineRule="auto"/>
        <w:ind w:right="817"/>
        <w:jc w:val="both"/>
        <w:rPr>
          <w:rFonts w:asciiTheme="majorHAnsi" w:hAnsiTheme="majorHAnsi" w:cstheme="majorHAnsi"/>
          <w:sz w:val="24"/>
          <w:szCs w:val="24"/>
        </w:rPr>
      </w:pPr>
      <w:r w:rsidRPr="00433B36">
        <w:rPr>
          <w:rFonts w:asciiTheme="majorHAnsi" w:hAnsiTheme="majorHAnsi" w:cstheme="majorHAnsi"/>
          <w:b/>
          <w:bCs/>
          <w:sz w:val="24"/>
          <w:szCs w:val="24"/>
        </w:rPr>
        <w:t xml:space="preserve">Derechos de Organismos de radiodifusión: </w:t>
      </w:r>
      <w:r w:rsidR="00654AB7" w:rsidRPr="00433B36">
        <w:rPr>
          <w:rFonts w:asciiTheme="majorHAnsi" w:hAnsiTheme="majorHAnsi" w:cstheme="majorHAnsi"/>
          <w:sz w:val="24"/>
          <w:szCs w:val="24"/>
        </w:rPr>
        <w:t xml:space="preserve">son </w:t>
      </w:r>
      <w:r w:rsidRPr="00433B36">
        <w:rPr>
          <w:rFonts w:asciiTheme="majorHAnsi" w:hAnsiTheme="majorHAnsi" w:cstheme="majorHAnsi"/>
          <w:sz w:val="24"/>
          <w:szCs w:val="24"/>
        </w:rPr>
        <w:t>los</w:t>
      </w:r>
      <w:r w:rsidRPr="00433B36">
        <w:rPr>
          <w:rFonts w:asciiTheme="majorHAnsi" w:hAnsiTheme="majorHAnsi" w:cstheme="majorHAnsi"/>
          <w:b/>
          <w:bCs/>
          <w:sz w:val="24"/>
          <w:szCs w:val="24"/>
        </w:rPr>
        <w:t xml:space="preserve"> </w:t>
      </w:r>
      <w:r w:rsidRPr="00433B36">
        <w:rPr>
          <w:rFonts w:asciiTheme="majorHAnsi" w:hAnsiTheme="majorHAnsi" w:cstheme="majorHAnsi"/>
          <w:sz w:val="24"/>
          <w:szCs w:val="24"/>
        </w:rPr>
        <w:t>derechos de la empresa de radio o televisión que transmite programas al público, la cual tiene derecho sobre su transmisión.</w:t>
      </w:r>
    </w:p>
    <w:p w14:paraId="704C418A" w14:textId="2E7D26AC" w:rsidR="00917892" w:rsidRPr="00433B36" w:rsidRDefault="009E73B0" w:rsidP="00C35607">
      <w:pPr>
        <w:pStyle w:val="Ttulo2"/>
        <w:spacing w:after="60" w:line="360" w:lineRule="auto"/>
        <w:jc w:val="both"/>
        <w:rPr>
          <w:rFonts w:asciiTheme="majorHAnsi" w:hAnsiTheme="majorHAnsi" w:cstheme="majorHAnsi"/>
          <w:b/>
          <w:bCs/>
          <w:sz w:val="24"/>
          <w:szCs w:val="24"/>
        </w:rPr>
      </w:pPr>
      <w:bookmarkStart w:id="25" w:name="_Toc174366165"/>
      <w:r w:rsidRPr="00433B36">
        <w:rPr>
          <w:rFonts w:asciiTheme="majorHAnsi" w:hAnsiTheme="majorHAnsi" w:cstheme="majorHAnsi"/>
          <w:b/>
          <w:bCs/>
          <w:sz w:val="24"/>
          <w:szCs w:val="24"/>
        </w:rPr>
        <w:lastRenderedPageBreak/>
        <w:t xml:space="preserve">3.5. </w:t>
      </w:r>
      <w:r w:rsidR="00422EA6" w:rsidRPr="00433B36">
        <w:rPr>
          <w:rFonts w:asciiTheme="majorHAnsi" w:hAnsiTheme="majorHAnsi" w:cstheme="majorHAnsi"/>
          <w:b/>
          <w:bCs/>
          <w:sz w:val="24"/>
          <w:szCs w:val="24"/>
        </w:rPr>
        <w:t xml:space="preserve">Herramientas para una gestión desde la ciencia </w:t>
      </w:r>
      <w:r w:rsidR="0043028C" w:rsidRPr="00433B36">
        <w:rPr>
          <w:rFonts w:asciiTheme="majorHAnsi" w:hAnsiTheme="majorHAnsi" w:cstheme="majorHAnsi"/>
          <w:b/>
          <w:bCs/>
          <w:sz w:val="24"/>
          <w:szCs w:val="24"/>
        </w:rPr>
        <w:t>abierta</w:t>
      </w:r>
      <w:bookmarkEnd w:id="25"/>
    </w:p>
    <w:p w14:paraId="28FDF9F4" w14:textId="5CECE071" w:rsidR="0043028C" w:rsidRPr="00433B36" w:rsidRDefault="0043028C" w:rsidP="00C35607">
      <w:pPr>
        <w:pBdr>
          <w:top w:val="nil"/>
          <w:left w:val="nil"/>
          <w:bottom w:val="nil"/>
          <w:right w:val="nil"/>
          <w:between w:val="nil"/>
        </w:pBdr>
        <w:spacing w:before="200" w:after="60" w:line="360" w:lineRule="auto"/>
        <w:ind w:left="142" w:right="820"/>
        <w:jc w:val="both"/>
        <w:rPr>
          <w:rFonts w:asciiTheme="majorHAnsi" w:hAnsiTheme="majorHAnsi" w:cstheme="majorHAnsi"/>
          <w:sz w:val="24"/>
          <w:szCs w:val="24"/>
        </w:rPr>
      </w:pPr>
      <w:r w:rsidRPr="00433B36">
        <w:rPr>
          <w:rFonts w:asciiTheme="majorHAnsi" w:hAnsiTheme="majorHAnsi" w:cstheme="majorHAnsi"/>
          <w:sz w:val="24"/>
          <w:szCs w:val="24"/>
        </w:rPr>
        <w:t>Así como la gestión de propiedad intelectual implica conocer sus herramientas para la protección, también es necesario conocer la otra cara de la moneda</w:t>
      </w:r>
      <w:r w:rsidR="00654AB7" w:rsidRPr="00433B36">
        <w:rPr>
          <w:rFonts w:asciiTheme="majorHAnsi" w:hAnsiTheme="majorHAnsi" w:cstheme="majorHAnsi"/>
          <w:sz w:val="24"/>
          <w:szCs w:val="24"/>
        </w:rPr>
        <w:t>; aquella</w:t>
      </w:r>
      <w:r w:rsidRPr="00433B36">
        <w:rPr>
          <w:rFonts w:asciiTheme="majorHAnsi" w:hAnsiTheme="majorHAnsi" w:cstheme="majorHAnsi"/>
          <w:sz w:val="24"/>
          <w:szCs w:val="24"/>
        </w:rPr>
        <w:t xml:space="preserve"> que equilibra los intereses de los titulares de estos derechos con los intereses de la sociedad </w:t>
      </w:r>
      <w:hyperlink r:id="rId50">
        <w:r w:rsidRPr="00433B36">
          <w:rPr>
            <w:rFonts w:asciiTheme="majorHAnsi" w:hAnsiTheme="majorHAnsi" w:cstheme="majorHAnsi"/>
            <w:sz w:val="24"/>
            <w:szCs w:val="24"/>
          </w:rPr>
          <w:t>(Contreras, 2021)</w:t>
        </w:r>
      </w:hyperlink>
      <w:r w:rsidRPr="00433B36">
        <w:rPr>
          <w:rFonts w:asciiTheme="majorHAnsi" w:hAnsiTheme="majorHAnsi" w:cstheme="majorHAnsi"/>
          <w:sz w:val="24"/>
          <w:szCs w:val="24"/>
        </w:rPr>
        <w:t>. La propiedad intelectual ofrece herramientas normativas y contractuales que pueden usarse para acercar la gestión de los resultados de investigación a este equilibrio.</w:t>
      </w:r>
    </w:p>
    <w:p w14:paraId="3006C014" w14:textId="5CFD4B98" w:rsidR="007D32E7" w:rsidRPr="00433B36" w:rsidRDefault="0043028C" w:rsidP="00C35607">
      <w:pPr>
        <w:pBdr>
          <w:top w:val="nil"/>
          <w:left w:val="nil"/>
          <w:bottom w:val="nil"/>
          <w:right w:val="nil"/>
          <w:between w:val="nil"/>
        </w:pBdr>
        <w:spacing w:before="200" w:after="60" w:line="360" w:lineRule="auto"/>
        <w:ind w:left="142" w:right="820"/>
        <w:jc w:val="both"/>
        <w:rPr>
          <w:rFonts w:asciiTheme="majorHAnsi" w:hAnsiTheme="majorHAnsi" w:cstheme="majorHAnsi"/>
          <w:sz w:val="24"/>
          <w:szCs w:val="24"/>
        </w:rPr>
      </w:pPr>
      <w:r w:rsidRPr="00433B36">
        <w:rPr>
          <w:rFonts w:asciiTheme="majorHAnsi" w:hAnsiTheme="majorHAnsi" w:cstheme="majorHAnsi"/>
          <w:sz w:val="24"/>
          <w:szCs w:val="24"/>
        </w:rPr>
        <w:t>Este apartado aborda</w:t>
      </w:r>
      <w:r w:rsidR="007D32E7" w:rsidRPr="00433B36">
        <w:rPr>
          <w:rFonts w:asciiTheme="majorHAnsi" w:hAnsiTheme="majorHAnsi" w:cstheme="majorHAnsi"/>
          <w:sz w:val="24"/>
          <w:szCs w:val="24"/>
        </w:rPr>
        <w:t>, en primer lugar,</w:t>
      </w:r>
      <w:r w:rsidRPr="00433B36">
        <w:rPr>
          <w:rFonts w:asciiTheme="majorHAnsi" w:hAnsiTheme="majorHAnsi" w:cstheme="majorHAnsi"/>
          <w:sz w:val="24"/>
          <w:szCs w:val="24"/>
        </w:rPr>
        <w:t xml:space="preserve"> la ciencia abierta</w:t>
      </w:r>
      <w:r w:rsidR="007D32E7" w:rsidRPr="00433B36">
        <w:rPr>
          <w:rFonts w:asciiTheme="majorHAnsi" w:hAnsiTheme="majorHAnsi" w:cstheme="majorHAnsi"/>
          <w:sz w:val="24"/>
          <w:szCs w:val="24"/>
        </w:rPr>
        <w:t xml:space="preserve"> como un enfoque aplicado a la gestión de resultados de proyectos en ciencia, tecnología e innovación, en aras de su democratización. En segundo lugar, se analiza la incidencia del dominio público en el proceso de gestión. En tercer lugar, analizan las herramientas de propiedad intelectual útiles para aplicar este enfoque durante el proceso de gestión.</w:t>
      </w:r>
    </w:p>
    <w:p w14:paraId="44B99525" w14:textId="77777777" w:rsidR="0043028C" w:rsidRPr="00433B36" w:rsidRDefault="0043028C" w:rsidP="00C35607">
      <w:pPr>
        <w:pBdr>
          <w:top w:val="nil"/>
          <w:left w:val="nil"/>
          <w:bottom w:val="nil"/>
          <w:right w:val="nil"/>
          <w:between w:val="nil"/>
        </w:pBdr>
        <w:spacing w:before="200" w:after="60" w:line="360" w:lineRule="auto"/>
        <w:ind w:left="142" w:right="820"/>
        <w:jc w:val="both"/>
        <w:rPr>
          <w:rFonts w:asciiTheme="majorHAnsi" w:hAnsiTheme="majorHAnsi" w:cstheme="majorHAnsi"/>
          <w:sz w:val="24"/>
          <w:szCs w:val="24"/>
        </w:rPr>
      </w:pPr>
    </w:p>
    <w:p w14:paraId="0076661C" w14:textId="01AA7276" w:rsidR="006E7F71" w:rsidRPr="00433B36" w:rsidRDefault="006E7F71" w:rsidP="00C35607">
      <w:pPr>
        <w:pStyle w:val="Ttulo3"/>
        <w:spacing w:after="60" w:line="360" w:lineRule="auto"/>
        <w:ind w:firstLine="578"/>
        <w:jc w:val="both"/>
        <w:rPr>
          <w:rFonts w:asciiTheme="majorHAnsi" w:hAnsiTheme="majorHAnsi" w:cstheme="majorHAnsi"/>
        </w:rPr>
      </w:pPr>
      <w:bookmarkStart w:id="26" w:name="_Toc174366166"/>
      <w:r w:rsidRPr="00433B36">
        <w:rPr>
          <w:rFonts w:asciiTheme="majorHAnsi" w:hAnsiTheme="majorHAnsi" w:cstheme="majorHAnsi"/>
        </w:rPr>
        <w:t>3.5.1</w:t>
      </w:r>
      <w:r w:rsidR="0043028C" w:rsidRPr="00433B36">
        <w:rPr>
          <w:rFonts w:asciiTheme="majorHAnsi" w:hAnsiTheme="majorHAnsi" w:cstheme="majorHAnsi"/>
        </w:rPr>
        <w:t>. Ciencia abierta y propiedad intelectual</w:t>
      </w:r>
      <w:bookmarkEnd w:id="26"/>
    </w:p>
    <w:p w14:paraId="05EBB4E3" w14:textId="02F5B75E" w:rsidR="003B28F9" w:rsidRPr="00433B36" w:rsidRDefault="002F7967" w:rsidP="00C35607">
      <w:pPr>
        <w:pBdr>
          <w:top w:val="nil"/>
          <w:left w:val="nil"/>
          <w:bottom w:val="nil"/>
          <w:right w:val="nil"/>
          <w:between w:val="nil"/>
        </w:pBdr>
        <w:spacing w:before="200" w:after="60" w:line="360" w:lineRule="auto"/>
        <w:ind w:right="820"/>
        <w:jc w:val="both"/>
        <w:rPr>
          <w:rFonts w:asciiTheme="majorHAnsi" w:hAnsiTheme="majorHAnsi" w:cstheme="majorHAnsi"/>
          <w:bCs/>
          <w:sz w:val="24"/>
          <w:szCs w:val="24"/>
        </w:rPr>
      </w:pPr>
      <w:r w:rsidRPr="00433B36">
        <w:rPr>
          <w:rFonts w:asciiTheme="majorHAnsi" w:hAnsiTheme="majorHAnsi" w:cstheme="majorHAnsi"/>
          <w:bCs/>
          <w:sz w:val="24"/>
          <w:szCs w:val="24"/>
        </w:rPr>
        <w:t>En el marco de las actividades de ciencia, tecnología e innovación</w:t>
      </w:r>
      <w:r w:rsidR="003B28F9" w:rsidRPr="00433B36">
        <w:rPr>
          <w:rFonts w:asciiTheme="majorHAnsi" w:hAnsiTheme="majorHAnsi" w:cstheme="majorHAnsi"/>
          <w:bCs/>
          <w:sz w:val="24"/>
          <w:szCs w:val="24"/>
        </w:rPr>
        <w:t>:</w:t>
      </w:r>
    </w:p>
    <w:p w14:paraId="35626B53" w14:textId="61218AD5" w:rsidR="002F7967" w:rsidRPr="00433B36" w:rsidRDefault="002F7967" w:rsidP="00C35607">
      <w:pPr>
        <w:pBdr>
          <w:top w:val="nil"/>
          <w:left w:val="nil"/>
          <w:bottom w:val="nil"/>
          <w:right w:val="nil"/>
          <w:between w:val="nil"/>
        </w:pBdr>
        <w:spacing w:before="200" w:after="60" w:line="360" w:lineRule="auto"/>
        <w:ind w:left="720" w:right="820"/>
        <w:jc w:val="both"/>
        <w:rPr>
          <w:rFonts w:asciiTheme="majorHAnsi" w:hAnsiTheme="majorHAnsi" w:cstheme="majorHAnsi"/>
          <w:bCs/>
          <w:sz w:val="24"/>
          <w:szCs w:val="24"/>
        </w:rPr>
      </w:pPr>
      <w:r w:rsidRPr="00433B36">
        <w:rPr>
          <w:rFonts w:asciiTheme="majorHAnsi" w:hAnsiTheme="majorHAnsi" w:cstheme="majorHAnsi"/>
          <w:bCs/>
          <w:sz w:val="24"/>
          <w:szCs w:val="24"/>
        </w:rPr>
        <w:t>existe una tendencia mundial por socializar y universalizar el conocimiento, teniendo amplias implicaciones para su construcción y uso. Este proceso de apertura, conocido como Ciencia Abierta</w:t>
      </w:r>
      <w:r w:rsidR="00DF5280" w:rsidRPr="00433B36">
        <w:rPr>
          <w:rFonts w:asciiTheme="majorHAnsi" w:hAnsiTheme="majorHAnsi" w:cstheme="majorHAnsi"/>
          <w:bCs/>
          <w:sz w:val="24"/>
          <w:szCs w:val="24"/>
        </w:rPr>
        <w:t>,</w:t>
      </w:r>
      <w:r w:rsidRPr="00433B36">
        <w:rPr>
          <w:rFonts w:asciiTheme="majorHAnsi" w:hAnsiTheme="majorHAnsi" w:cstheme="majorHAnsi"/>
          <w:bCs/>
          <w:sz w:val="24"/>
          <w:szCs w:val="24"/>
        </w:rPr>
        <w:t xml:space="preserve"> implica un cambio en la cultura científica, porque se trata de pensar la investigación desde una perspectiva inclusiva, accesible, participativa, colaborativa y acompañada</w:t>
      </w:r>
      <w:r w:rsidR="002558E8" w:rsidRPr="00433B36">
        <w:rPr>
          <w:rFonts w:asciiTheme="majorHAnsi" w:hAnsiTheme="majorHAnsi" w:cstheme="majorHAnsi"/>
          <w:bCs/>
          <w:sz w:val="24"/>
          <w:szCs w:val="24"/>
        </w:rPr>
        <w:t>.</w:t>
      </w:r>
      <w:r w:rsidRPr="00433B36">
        <w:rPr>
          <w:rFonts w:asciiTheme="majorHAnsi" w:hAnsiTheme="majorHAnsi" w:cstheme="majorHAnsi"/>
          <w:bCs/>
          <w:i/>
          <w:iCs/>
          <w:sz w:val="24"/>
          <w:szCs w:val="24"/>
        </w:rPr>
        <w:t xml:space="preserve"> </w:t>
      </w:r>
      <w:r w:rsidR="005C2D53" w:rsidRPr="00433B36">
        <w:rPr>
          <w:rFonts w:asciiTheme="majorHAnsi" w:hAnsiTheme="majorHAnsi" w:cstheme="majorHAnsi"/>
          <w:bCs/>
          <w:sz w:val="24"/>
          <w:szCs w:val="24"/>
        </w:rPr>
        <w:t xml:space="preserve">(Ministerio de Ciencia Tecnología e Innovación, </w:t>
      </w:r>
      <w:r w:rsidR="002558E8" w:rsidRPr="00433B36">
        <w:rPr>
          <w:rFonts w:asciiTheme="majorHAnsi" w:hAnsiTheme="majorHAnsi" w:cstheme="majorHAnsi"/>
          <w:bCs/>
          <w:sz w:val="24"/>
          <w:szCs w:val="24"/>
        </w:rPr>
        <w:t>s. f.</w:t>
      </w:r>
      <w:r w:rsidR="005C2D53" w:rsidRPr="00433B36">
        <w:rPr>
          <w:rFonts w:asciiTheme="majorHAnsi" w:hAnsiTheme="majorHAnsi" w:cstheme="majorHAnsi"/>
          <w:bCs/>
          <w:sz w:val="24"/>
          <w:szCs w:val="24"/>
        </w:rPr>
        <w:t>).</w:t>
      </w:r>
    </w:p>
    <w:p w14:paraId="208F1661" w14:textId="2093CA0E" w:rsidR="002F7967" w:rsidRPr="00433B36" w:rsidRDefault="002F7967" w:rsidP="00C35607">
      <w:pPr>
        <w:pBdr>
          <w:top w:val="nil"/>
          <w:left w:val="nil"/>
          <w:bottom w:val="nil"/>
          <w:right w:val="nil"/>
          <w:between w:val="nil"/>
        </w:pBdr>
        <w:spacing w:before="200" w:after="60" w:line="360" w:lineRule="auto"/>
        <w:ind w:right="820"/>
        <w:jc w:val="both"/>
        <w:rPr>
          <w:rFonts w:asciiTheme="majorHAnsi" w:hAnsiTheme="majorHAnsi" w:cstheme="majorHAnsi"/>
          <w:bCs/>
          <w:sz w:val="24"/>
          <w:szCs w:val="24"/>
        </w:rPr>
      </w:pPr>
      <w:r w:rsidRPr="00433B36">
        <w:rPr>
          <w:rFonts w:asciiTheme="majorHAnsi" w:hAnsiTheme="majorHAnsi" w:cstheme="majorHAnsi"/>
          <w:bCs/>
          <w:sz w:val="24"/>
          <w:szCs w:val="24"/>
        </w:rPr>
        <w:t xml:space="preserve">Con la Resolución 777 de 2022 se expidió en Colombia la Política Nacional de Ciencia Abierta (2022 -2031). En esta se definen como objetivos de la política para esta década (1) la adopción de un modelo de gobernanza para todas las instituciones que inciden en la difusión del conocimiento a través de la ciencia abierta, (2) la formación de una cultura de apertura y responsabilidad social en los actores que generan conocimiento científico en el país, (3) la integración de métricas e incentivos que fomenten las prácticas, procesos y resultados asociados a la ciencia abierta, (4) el fortalecimiento de las capacidades de los actores en el modelo, y (5) la optimización de la infraestructura disponible para adelantar prácticas </w:t>
      </w:r>
      <w:r w:rsidRPr="00433B36">
        <w:rPr>
          <w:rFonts w:asciiTheme="majorHAnsi" w:hAnsiTheme="majorHAnsi" w:cstheme="majorHAnsi"/>
          <w:bCs/>
          <w:sz w:val="24"/>
          <w:szCs w:val="24"/>
        </w:rPr>
        <w:lastRenderedPageBreak/>
        <w:t>relacionadas con la ciencia abierta.</w:t>
      </w:r>
    </w:p>
    <w:p w14:paraId="0B404BAA" w14:textId="30A5273E" w:rsidR="002F7967" w:rsidRPr="00433B36" w:rsidRDefault="002F7967" w:rsidP="00C35607">
      <w:pPr>
        <w:pBdr>
          <w:top w:val="nil"/>
          <w:left w:val="nil"/>
          <w:bottom w:val="nil"/>
          <w:right w:val="nil"/>
          <w:between w:val="nil"/>
        </w:pBdr>
        <w:spacing w:before="200" w:after="60" w:line="360" w:lineRule="auto"/>
        <w:ind w:right="820"/>
        <w:jc w:val="both"/>
        <w:rPr>
          <w:rFonts w:asciiTheme="majorHAnsi" w:hAnsiTheme="majorHAnsi" w:cstheme="majorHAnsi"/>
          <w:bCs/>
          <w:sz w:val="24"/>
          <w:szCs w:val="24"/>
        </w:rPr>
      </w:pPr>
      <w:r w:rsidRPr="00433B36">
        <w:rPr>
          <w:rFonts w:asciiTheme="majorHAnsi" w:hAnsiTheme="majorHAnsi" w:cstheme="majorHAnsi"/>
          <w:bCs/>
          <w:sz w:val="24"/>
          <w:szCs w:val="24"/>
        </w:rPr>
        <w:t>En consonancia con estos objetivos estratégicos, el Plan Nacional de Desarrollo 2022-2026 (Ley 2294 de 2023) ordena a las entidades ejecutoras de proyectos de investigación y desarrollo de ciencia</w:t>
      </w:r>
      <w:r w:rsidR="00A453E3" w:rsidRPr="00433B36">
        <w:rPr>
          <w:rFonts w:asciiTheme="majorHAnsi" w:hAnsiTheme="majorHAnsi" w:cstheme="majorHAnsi"/>
          <w:bCs/>
          <w:sz w:val="24"/>
          <w:szCs w:val="24"/>
        </w:rPr>
        <w:t>,</w:t>
      </w:r>
      <w:r w:rsidRPr="00433B36">
        <w:rPr>
          <w:rFonts w:asciiTheme="majorHAnsi" w:hAnsiTheme="majorHAnsi" w:cstheme="majorHAnsi"/>
          <w:bCs/>
          <w:sz w:val="24"/>
          <w:szCs w:val="24"/>
        </w:rPr>
        <w:t xml:space="preserve"> tecnología e innovación</w:t>
      </w:r>
      <w:r w:rsidR="00A453E3" w:rsidRPr="00433B36">
        <w:rPr>
          <w:rFonts w:asciiTheme="majorHAnsi" w:hAnsiTheme="majorHAnsi" w:cstheme="majorHAnsi"/>
          <w:bCs/>
          <w:sz w:val="24"/>
          <w:szCs w:val="24"/>
        </w:rPr>
        <w:t>,</w:t>
      </w:r>
      <w:r w:rsidRPr="00433B36">
        <w:rPr>
          <w:rFonts w:asciiTheme="majorHAnsi" w:hAnsiTheme="majorHAnsi" w:cstheme="majorHAnsi"/>
          <w:bCs/>
          <w:sz w:val="24"/>
          <w:szCs w:val="24"/>
        </w:rPr>
        <w:t xml:space="preserve"> financiados con recursos públicos</w:t>
      </w:r>
      <w:r w:rsidR="00A453E3" w:rsidRPr="00433B36">
        <w:rPr>
          <w:rFonts w:asciiTheme="majorHAnsi" w:hAnsiTheme="majorHAnsi" w:cstheme="majorHAnsi"/>
          <w:bCs/>
          <w:sz w:val="24"/>
          <w:szCs w:val="24"/>
        </w:rPr>
        <w:t>,</w:t>
      </w:r>
      <w:r w:rsidRPr="00433B36">
        <w:rPr>
          <w:rFonts w:asciiTheme="majorHAnsi" w:hAnsiTheme="majorHAnsi" w:cstheme="majorHAnsi"/>
          <w:bCs/>
          <w:sz w:val="24"/>
          <w:szCs w:val="24"/>
        </w:rPr>
        <w:t xml:space="preserve"> a poner los resultados, productos, publicaciones y datos derivados a disposición de la ciudadanía </w:t>
      </w:r>
      <w:r w:rsidR="00A453E3" w:rsidRPr="00433B36">
        <w:rPr>
          <w:rFonts w:asciiTheme="majorHAnsi" w:hAnsiTheme="majorHAnsi" w:cstheme="majorHAnsi"/>
          <w:bCs/>
          <w:sz w:val="24"/>
          <w:szCs w:val="24"/>
        </w:rPr>
        <w:t xml:space="preserve">para garantizar </w:t>
      </w:r>
      <w:r w:rsidRPr="00433B36">
        <w:rPr>
          <w:rFonts w:asciiTheme="majorHAnsi" w:hAnsiTheme="majorHAnsi" w:cstheme="majorHAnsi"/>
          <w:bCs/>
          <w:sz w:val="24"/>
          <w:szCs w:val="24"/>
        </w:rPr>
        <w:t>el acceso a dichos resultados. Lo anterior aplicado en consonancia con la Política Nacional de Ciencia Abierta vigente, o la que la reemplace.</w:t>
      </w:r>
    </w:p>
    <w:p w14:paraId="07AAECB4" w14:textId="4A3CCB18" w:rsidR="007F2764" w:rsidRPr="00433B36" w:rsidRDefault="003B28F9" w:rsidP="00C35607">
      <w:pPr>
        <w:pBdr>
          <w:top w:val="nil"/>
          <w:left w:val="nil"/>
          <w:bottom w:val="nil"/>
          <w:right w:val="nil"/>
          <w:between w:val="nil"/>
        </w:pBdr>
        <w:spacing w:before="200" w:after="60" w:line="360" w:lineRule="auto"/>
        <w:ind w:right="820"/>
        <w:jc w:val="both"/>
        <w:rPr>
          <w:rFonts w:asciiTheme="majorHAnsi" w:hAnsiTheme="majorHAnsi" w:cstheme="majorHAnsi"/>
          <w:bCs/>
          <w:sz w:val="24"/>
          <w:szCs w:val="24"/>
        </w:rPr>
      </w:pPr>
      <w:r w:rsidRPr="00433B36">
        <w:rPr>
          <w:rFonts w:asciiTheme="majorHAnsi" w:hAnsiTheme="majorHAnsi" w:cstheme="majorHAnsi"/>
          <w:bCs/>
          <w:sz w:val="24"/>
          <w:szCs w:val="24"/>
        </w:rPr>
        <w:t xml:space="preserve">Estas políticas nacionales </w:t>
      </w:r>
      <w:r w:rsidR="007F2764" w:rsidRPr="00433B36">
        <w:rPr>
          <w:rFonts w:asciiTheme="majorHAnsi" w:hAnsiTheme="majorHAnsi" w:cstheme="majorHAnsi"/>
          <w:bCs/>
          <w:sz w:val="24"/>
          <w:szCs w:val="24"/>
        </w:rPr>
        <w:t>responden a las dificultades que las universidades e instituciones de investigación han enfrentado para acceder a la información científica y técnica que habilita la construcción de nuevo conocimiento</w:t>
      </w:r>
      <w:r w:rsidR="00606CF4" w:rsidRPr="00433B36">
        <w:rPr>
          <w:rFonts w:asciiTheme="majorHAnsi" w:hAnsiTheme="majorHAnsi" w:cstheme="majorHAnsi"/>
          <w:bCs/>
          <w:sz w:val="24"/>
          <w:szCs w:val="24"/>
        </w:rPr>
        <w:t>.</w:t>
      </w:r>
      <w:r w:rsidR="000E326C" w:rsidRPr="00433B36">
        <w:rPr>
          <w:rFonts w:asciiTheme="majorHAnsi" w:hAnsiTheme="majorHAnsi" w:cstheme="majorHAnsi"/>
          <w:bCs/>
          <w:sz w:val="24"/>
          <w:szCs w:val="24"/>
        </w:rPr>
        <w:t xml:space="preserve"> </w:t>
      </w:r>
      <w:r w:rsidR="0085681A" w:rsidRPr="00433B36">
        <w:rPr>
          <w:rFonts w:asciiTheme="majorHAnsi" w:hAnsiTheme="majorHAnsi" w:cstheme="majorHAnsi"/>
          <w:bCs/>
          <w:sz w:val="24"/>
          <w:szCs w:val="24"/>
        </w:rPr>
        <w:t>Necesidad a la que respondieron las asociaciones científicas y la sociedad civil, dando lugar a un movimiento global por el acceso abierto para la liberación de los productos de comunicación científica.</w:t>
      </w:r>
    </w:p>
    <w:p w14:paraId="719632B4" w14:textId="5B9BEECB" w:rsidR="00BA3A9F" w:rsidRPr="00433B36" w:rsidRDefault="0085681A" w:rsidP="00C35607">
      <w:pPr>
        <w:pBdr>
          <w:top w:val="nil"/>
          <w:left w:val="nil"/>
          <w:bottom w:val="nil"/>
          <w:right w:val="nil"/>
          <w:between w:val="nil"/>
        </w:pBdr>
        <w:spacing w:before="200" w:after="60" w:line="360" w:lineRule="auto"/>
        <w:ind w:right="820"/>
        <w:jc w:val="both"/>
        <w:rPr>
          <w:rFonts w:asciiTheme="majorHAnsi" w:hAnsiTheme="majorHAnsi" w:cstheme="majorHAnsi"/>
          <w:bCs/>
          <w:sz w:val="24"/>
          <w:szCs w:val="24"/>
        </w:rPr>
      </w:pPr>
      <w:r w:rsidRPr="00433B36">
        <w:rPr>
          <w:rFonts w:asciiTheme="majorHAnsi" w:hAnsiTheme="majorHAnsi" w:cstheme="majorHAnsi"/>
          <w:bCs/>
          <w:sz w:val="24"/>
          <w:szCs w:val="24"/>
        </w:rPr>
        <w:t xml:space="preserve">De este movimiento global surgieron </w:t>
      </w:r>
      <w:r w:rsidR="00A453E3" w:rsidRPr="00433B36">
        <w:rPr>
          <w:rFonts w:asciiTheme="majorHAnsi" w:hAnsiTheme="majorHAnsi" w:cstheme="majorHAnsi"/>
          <w:bCs/>
          <w:i/>
          <w:iCs/>
          <w:sz w:val="24"/>
          <w:szCs w:val="24"/>
        </w:rPr>
        <w:t>L</w:t>
      </w:r>
      <w:r w:rsidRPr="00433B36">
        <w:rPr>
          <w:rFonts w:asciiTheme="majorHAnsi" w:hAnsiTheme="majorHAnsi" w:cstheme="majorHAnsi"/>
          <w:bCs/>
          <w:i/>
          <w:iCs/>
          <w:sz w:val="24"/>
          <w:szCs w:val="24"/>
        </w:rPr>
        <w:t xml:space="preserve">as 3 B </w:t>
      </w:r>
      <w:r w:rsidR="00A453E3" w:rsidRPr="00433B36">
        <w:rPr>
          <w:rFonts w:asciiTheme="majorHAnsi" w:hAnsiTheme="majorHAnsi" w:cstheme="majorHAnsi"/>
          <w:bCs/>
          <w:i/>
          <w:iCs/>
          <w:sz w:val="24"/>
          <w:szCs w:val="24"/>
        </w:rPr>
        <w:t xml:space="preserve">(BBB) </w:t>
      </w:r>
      <w:r w:rsidRPr="00433B36">
        <w:rPr>
          <w:rFonts w:asciiTheme="majorHAnsi" w:hAnsiTheme="majorHAnsi" w:cstheme="majorHAnsi"/>
          <w:bCs/>
          <w:i/>
          <w:iCs/>
          <w:sz w:val="24"/>
          <w:szCs w:val="24"/>
        </w:rPr>
        <w:t xml:space="preserve">del </w:t>
      </w:r>
      <w:r w:rsidR="00A453E3" w:rsidRPr="00433B36">
        <w:rPr>
          <w:rFonts w:asciiTheme="majorHAnsi" w:hAnsiTheme="majorHAnsi" w:cstheme="majorHAnsi"/>
          <w:bCs/>
          <w:i/>
          <w:iCs/>
          <w:sz w:val="24"/>
          <w:szCs w:val="24"/>
        </w:rPr>
        <w:t>acceso abierto</w:t>
      </w:r>
      <w:r w:rsidR="00A453E3" w:rsidRPr="00433B36">
        <w:rPr>
          <w:rFonts w:asciiTheme="majorHAnsi" w:hAnsiTheme="majorHAnsi" w:cstheme="majorHAnsi"/>
          <w:bCs/>
          <w:sz w:val="24"/>
          <w:szCs w:val="24"/>
        </w:rPr>
        <w:t xml:space="preserve"> </w:t>
      </w:r>
      <w:r w:rsidRPr="00433B36">
        <w:rPr>
          <w:rFonts w:asciiTheme="majorHAnsi" w:hAnsiTheme="majorHAnsi" w:cstheme="majorHAnsi"/>
          <w:bCs/>
          <w:sz w:val="24"/>
          <w:szCs w:val="24"/>
        </w:rPr>
        <w:t xml:space="preserve">como son conocidas las </w:t>
      </w:r>
      <w:commentRangeStart w:id="27"/>
      <w:r w:rsidRPr="00433B36">
        <w:rPr>
          <w:rFonts w:asciiTheme="majorHAnsi" w:hAnsiTheme="majorHAnsi" w:cstheme="majorHAnsi"/>
          <w:bCs/>
          <w:sz w:val="24"/>
          <w:szCs w:val="24"/>
        </w:rPr>
        <w:t>Declaraciones de Budapest (2002), Berlín (2003) y Bethesda (2003)</w:t>
      </w:r>
      <w:commentRangeEnd w:id="27"/>
      <w:r w:rsidR="00A453E3" w:rsidRPr="00433B36">
        <w:rPr>
          <w:rStyle w:val="Refdecomentario"/>
          <w:rFonts w:asciiTheme="majorHAnsi" w:hAnsiTheme="majorHAnsi" w:cstheme="majorHAnsi"/>
          <w:sz w:val="24"/>
          <w:szCs w:val="24"/>
        </w:rPr>
        <w:commentReference w:id="27"/>
      </w:r>
      <w:r w:rsidRPr="00433B36">
        <w:rPr>
          <w:rFonts w:asciiTheme="majorHAnsi" w:hAnsiTheme="majorHAnsi" w:cstheme="majorHAnsi"/>
          <w:bCs/>
          <w:sz w:val="24"/>
          <w:szCs w:val="24"/>
        </w:rPr>
        <w:t>. La Declaración de Budapest (2002) fue firmada por la Organización de las Naciones Unidas para la Educación, la Ciencia y la Cultura (UNESCO), a la que pertenece Colombia. Allí se establece que la información científica debe estar abierta y disponible gratuitamente para leer, descargar, copiar o compartir sin barreras legales o técnicas.</w:t>
      </w:r>
    </w:p>
    <w:p w14:paraId="7CF65D9B" w14:textId="0773562E" w:rsidR="00BA3A9F" w:rsidRPr="00433B36" w:rsidRDefault="00BA3A9F" w:rsidP="00C35607">
      <w:pPr>
        <w:pBdr>
          <w:top w:val="nil"/>
          <w:left w:val="nil"/>
          <w:bottom w:val="nil"/>
          <w:right w:val="nil"/>
          <w:between w:val="nil"/>
        </w:pBdr>
        <w:spacing w:before="200" w:after="60" w:line="360" w:lineRule="auto"/>
        <w:ind w:right="820"/>
        <w:jc w:val="both"/>
        <w:rPr>
          <w:rFonts w:asciiTheme="majorHAnsi" w:hAnsiTheme="majorHAnsi" w:cstheme="majorHAnsi"/>
          <w:bCs/>
          <w:sz w:val="24"/>
          <w:szCs w:val="24"/>
        </w:rPr>
      </w:pPr>
      <w:r w:rsidRPr="00433B36">
        <w:rPr>
          <w:rFonts w:asciiTheme="majorHAnsi" w:hAnsiTheme="majorHAnsi" w:cstheme="majorHAnsi"/>
          <w:bCs/>
          <w:sz w:val="24"/>
          <w:szCs w:val="24"/>
        </w:rPr>
        <w:t>La Declaración de Berlín (2003) insta a garantizar el acceso libre, irrevocable y universal a las obras científicas. Así como licencias para reproducirlas, usarlas, distribuirlas, transmitirlas, comunicarlas públicamente y obtener trabajos derivados de dichas obras. Por su parte, la Declaración de Bethesda (2003) aboga por métodos de acceso abierto como base para la comunicación científica, la verificación y el cuestionamiento de las ideas.</w:t>
      </w:r>
    </w:p>
    <w:p w14:paraId="21701179" w14:textId="6EBDE060" w:rsidR="00762A31" w:rsidRPr="00433B36" w:rsidRDefault="00BA3A9F" w:rsidP="00C35607">
      <w:pPr>
        <w:pBdr>
          <w:top w:val="nil"/>
          <w:left w:val="nil"/>
          <w:bottom w:val="nil"/>
          <w:right w:val="nil"/>
          <w:between w:val="nil"/>
        </w:pBdr>
        <w:spacing w:before="200" w:after="60" w:line="360" w:lineRule="auto"/>
        <w:ind w:right="820"/>
        <w:jc w:val="both"/>
        <w:rPr>
          <w:rFonts w:asciiTheme="majorHAnsi" w:hAnsiTheme="majorHAnsi" w:cstheme="majorHAnsi"/>
          <w:bCs/>
          <w:sz w:val="24"/>
          <w:szCs w:val="24"/>
        </w:rPr>
      </w:pPr>
      <w:r w:rsidRPr="00433B36">
        <w:rPr>
          <w:rFonts w:asciiTheme="majorHAnsi" w:hAnsiTheme="majorHAnsi" w:cstheme="majorHAnsi"/>
          <w:bCs/>
          <w:sz w:val="24"/>
          <w:szCs w:val="24"/>
        </w:rPr>
        <w:t>Estas discusiones se han abierto paso en las políticas para la gestión de los resultados de investigación y han marcado la necesidad de concebir nuevas formas de gestionar la propiedad intelectual asociada</w:t>
      </w:r>
      <w:r w:rsidR="00762A31" w:rsidRPr="00433B36">
        <w:rPr>
          <w:rFonts w:asciiTheme="majorHAnsi" w:hAnsiTheme="majorHAnsi" w:cstheme="majorHAnsi"/>
          <w:bCs/>
          <w:sz w:val="24"/>
          <w:szCs w:val="24"/>
        </w:rPr>
        <w:t>. M</w:t>
      </w:r>
      <w:r w:rsidRPr="00433B36">
        <w:rPr>
          <w:rFonts w:asciiTheme="majorHAnsi" w:hAnsiTheme="majorHAnsi" w:cstheme="majorHAnsi"/>
          <w:bCs/>
          <w:sz w:val="24"/>
          <w:szCs w:val="24"/>
        </w:rPr>
        <w:t xml:space="preserve">ás allá de </w:t>
      </w:r>
      <w:r w:rsidR="00C71190" w:rsidRPr="00433B36">
        <w:rPr>
          <w:rFonts w:asciiTheme="majorHAnsi" w:hAnsiTheme="majorHAnsi" w:cstheme="majorHAnsi"/>
          <w:bCs/>
          <w:sz w:val="24"/>
          <w:szCs w:val="24"/>
        </w:rPr>
        <w:t>estrategias</w:t>
      </w:r>
      <w:r w:rsidR="00762A31" w:rsidRPr="00433B36">
        <w:rPr>
          <w:rFonts w:asciiTheme="majorHAnsi" w:hAnsiTheme="majorHAnsi" w:cstheme="majorHAnsi"/>
          <w:bCs/>
          <w:sz w:val="24"/>
          <w:szCs w:val="24"/>
        </w:rPr>
        <w:t xml:space="preserve"> </w:t>
      </w:r>
      <w:r w:rsidR="00C71190" w:rsidRPr="00433B36">
        <w:rPr>
          <w:rFonts w:asciiTheme="majorHAnsi" w:hAnsiTheme="majorHAnsi" w:cstheme="majorHAnsi"/>
          <w:bCs/>
          <w:sz w:val="24"/>
          <w:szCs w:val="24"/>
        </w:rPr>
        <w:t xml:space="preserve">para </w:t>
      </w:r>
      <w:r w:rsidR="00762A31" w:rsidRPr="00433B36">
        <w:rPr>
          <w:rFonts w:asciiTheme="majorHAnsi" w:hAnsiTheme="majorHAnsi" w:cstheme="majorHAnsi"/>
          <w:bCs/>
          <w:sz w:val="24"/>
          <w:szCs w:val="24"/>
        </w:rPr>
        <w:t xml:space="preserve">la protección y la comercialización de los derechos que tienen los titulares sobre sus creaciones, </w:t>
      </w:r>
      <w:r w:rsidR="00026E8E" w:rsidRPr="00433B36">
        <w:rPr>
          <w:rFonts w:asciiTheme="majorHAnsi" w:hAnsiTheme="majorHAnsi" w:cstheme="majorHAnsi"/>
          <w:bCs/>
          <w:sz w:val="24"/>
          <w:szCs w:val="24"/>
        </w:rPr>
        <w:t xml:space="preserve">se </w:t>
      </w:r>
      <w:r w:rsidR="00762A31" w:rsidRPr="00433B36">
        <w:rPr>
          <w:rFonts w:asciiTheme="majorHAnsi" w:hAnsiTheme="majorHAnsi" w:cstheme="majorHAnsi"/>
          <w:bCs/>
          <w:sz w:val="24"/>
          <w:szCs w:val="24"/>
        </w:rPr>
        <w:t xml:space="preserve">empieza a </w:t>
      </w:r>
      <w:r w:rsidR="00762A31" w:rsidRPr="00433B36">
        <w:rPr>
          <w:rFonts w:asciiTheme="majorHAnsi" w:hAnsiTheme="majorHAnsi" w:cstheme="majorHAnsi"/>
          <w:bCs/>
          <w:sz w:val="24"/>
          <w:szCs w:val="24"/>
        </w:rPr>
        <w:lastRenderedPageBreak/>
        <w:t xml:space="preserve">reconocer la existencia de modelos </w:t>
      </w:r>
      <w:r w:rsidR="00C71190" w:rsidRPr="00433B36">
        <w:rPr>
          <w:rFonts w:asciiTheme="majorHAnsi" w:hAnsiTheme="majorHAnsi" w:cstheme="majorHAnsi"/>
          <w:bCs/>
          <w:sz w:val="24"/>
          <w:szCs w:val="24"/>
        </w:rPr>
        <w:t xml:space="preserve">de ciencia </w:t>
      </w:r>
      <w:r w:rsidR="00762A31" w:rsidRPr="00433B36">
        <w:rPr>
          <w:rFonts w:asciiTheme="majorHAnsi" w:hAnsiTheme="majorHAnsi" w:cstheme="majorHAnsi"/>
          <w:bCs/>
          <w:sz w:val="24"/>
          <w:szCs w:val="24"/>
        </w:rPr>
        <w:t>abiert</w:t>
      </w:r>
      <w:r w:rsidR="00C71190" w:rsidRPr="00433B36">
        <w:rPr>
          <w:rFonts w:asciiTheme="majorHAnsi" w:hAnsiTheme="majorHAnsi" w:cstheme="majorHAnsi"/>
          <w:bCs/>
          <w:sz w:val="24"/>
          <w:szCs w:val="24"/>
        </w:rPr>
        <w:t>a</w:t>
      </w:r>
      <w:r w:rsidR="00762A31" w:rsidRPr="00433B36">
        <w:rPr>
          <w:rFonts w:asciiTheme="majorHAnsi" w:hAnsiTheme="majorHAnsi" w:cstheme="majorHAnsi"/>
          <w:bCs/>
          <w:sz w:val="24"/>
          <w:szCs w:val="24"/>
        </w:rPr>
        <w:t xml:space="preserve"> para la gestión de la innovación, </w:t>
      </w:r>
      <w:r w:rsidR="00C71190" w:rsidRPr="00433B36">
        <w:rPr>
          <w:rFonts w:asciiTheme="majorHAnsi" w:hAnsiTheme="majorHAnsi" w:cstheme="majorHAnsi"/>
          <w:bCs/>
          <w:sz w:val="24"/>
          <w:szCs w:val="24"/>
        </w:rPr>
        <w:t xml:space="preserve">los cuales proponen herramientas </w:t>
      </w:r>
      <w:r w:rsidR="00026E8E" w:rsidRPr="00433B36">
        <w:rPr>
          <w:rFonts w:asciiTheme="majorHAnsi" w:hAnsiTheme="majorHAnsi" w:cstheme="majorHAnsi"/>
          <w:bCs/>
          <w:sz w:val="24"/>
          <w:szCs w:val="24"/>
        </w:rPr>
        <w:t xml:space="preserve">e incentivos </w:t>
      </w:r>
      <w:r w:rsidR="00C71190" w:rsidRPr="00433B36">
        <w:rPr>
          <w:rFonts w:asciiTheme="majorHAnsi" w:hAnsiTheme="majorHAnsi" w:cstheme="majorHAnsi"/>
          <w:bCs/>
          <w:sz w:val="24"/>
          <w:szCs w:val="24"/>
        </w:rPr>
        <w:t>para solucionar las barreras en la construcción colectiva de la ciencia, y en la difusión de sus beneficios para la sociedad (</w:t>
      </w:r>
      <w:proofErr w:type="spellStart"/>
      <w:r w:rsidR="00C71190" w:rsidRPr="00433B36">
        <w:rPr>
          <w:rFonts w:asciiTheme="majorHAnsi" w:hAnsiTheme="majorHAnsi" w:cstheme="majorHAnsi"/>
          <w:bCs/>
          <w:sz w:val="24"/>
          <w:szCs w:val="24"/>
        </w:rPr>
        <w:t>Kurtulmus</w:t>
      </w:r>
      <w:proofErr w:type="spellEnd"/>
      <w:r w:rsidR="00C71190" w:rsidRPr="00433B36">
        <w:rPr>
          <w:rFonts w:asciiTheme="majorHAnsi" w:hAnsiTheme="majorHAnsi" w:cstheme="majorHAnsi"/>
          <w:bCs/>
          <w:sz w:val="24"/>
          <w:szCs w:val="24"/>
        </w:rPr>
        <w:t>, 2021).</w:t>
      </w:r>
    </w:p>
    <w:p w14:paraId="6AE273E1" w14:textId="595845DB" w:rsidR="00026E8E" w:rsidRPr="00433B36" w:rsidRDefault="00C71190"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bCs/>
          <w:sz w:val="24"/>
          <w:szCs w:val="24"/>
        </w:rPr>
        <w:t xml:space="preserve">De esta forma, </w:t>
      </w:r>
      <w:r w:rsidR="00026E8E" w:rsidRPr="00433B36">
        <w:rPr>
          <w:rFonts w:asciiTheme="majorHAnsi" w:hAnsiTheme="majorHAnsi" w:cstheme="majorHAnsi"/>
          <w:bCs/>
          <w:sz w:val="24"/>
          <w:szCs w:val="24"/>
        </w:rPr>
        <w:t xml:space="preserve">los derechos de </w:t>
      </w:r>
      <w:r w:rsidRPr="00433B36">
        <w:rPr>
          <w:rFonts w:asciiTheme="majorHAnsi" w:hAnsiTheme="majorHAnsi" w:cstheme="majorHAnsi"/>
          <w:bCs/>
          <w:sz w:val="24"/>
          <w:szCs w:val="24"/>
        </w:rPr>
        <w:t>propiedad intelectual y ciencia abierta están íntimamente relacionados</w:t>
      </w:r>
      <w:r w:rsidR="00026E8E" w:rsidRPr="00433B36">
        <w:rPr>
          <w:rFonts w:asciiTheme="majorHAnsi" w:hAnsiTheme="majorHAnsi" w:cstheme="majorHAnsi"/>
          <w:bCs/>
          <w:sz w:val="24"/>
          <w:szCs w:val="24"/>
        </w:rPr>
        <w:t xml:space="preserve">, pues son herramientas que permiten un equilibro en la gestión de los resultados de proyectos de ciencia, tecnología e innovación. </w:t>
      </w:r>
      <w:r w:rsidR="00BA3A9F" w:rsidRPr="00433B36">
        <w:rPr>
          <w:rFonts w:asciiTheme="majorHAnsi" w:hAnsiTheme="majorHAnsi" w:cstheme="majorHAnsi"/>
          <w:bCs/>
          <w:sz w:val="24"/>
          <w:szCs w:val="24"/>
        </w:rPr>
        <w:t xml:space="preserve">Por un lado, las instituciones </w:t>
      </w:r>
      <w:r w:rsidR="00422EA6" w:rsidRPr="00433B36">
        <w:rPr>
          <w:rFonts w:asciiTheme="majorHAnsi" w:hAnsiTheme="majorHAnsi" w:cstheme="majorHAnsi"/>
          <w:bCs/>
          <w:sz w:val="24"/>
          <w:szCs w:val="24"/>
        </w:rPr>
        <w:t xml:space="preserve">públicas y las que generan conocimiento tienen </w:t>
      </w:r>
      <w:r w:rsidR="00026E8E" w:rsidRPr="00433B36">
        <w:rPr>
          <w:rFonts w:asciiTheme="majorHAnsi" w:hAnsiTheme="majorHAnsi" w:cstheme="majorHAnsi"/>
          <w:bCs/>
          <w:sz w:val="24"/>
          <w:szCs w:val="24"/>
        </w:rPr>
        <w:t xml:space="preserve">el deber de </w:t>
      </w:r>
      <w:r w:rsidR="00BA3A9F" w:rsidRPr="00433B36">
        <w:rPr>
          <w:rFonts w:asciiTheme="majorHAnsi" w:hAnsiTheme="majorHAnsi" w:cstheme="majorHAnsi"/>
          <w:bCs/>
          <w:sz w:val="24"/>
          <w:szCs w:val="24"/>
        </w:rPr>
        <w:t xml:space="preserve">promover el acceso a los datos y resultados. Por otro lado, dicha promoción no debe perjudicar de maneja injustificada ni desproporcionada la protección </w:t>
      </w:r>
      <w:r w:rsidR="00422EA6" w:rsidRPr="00433B36">
        <w:rPr>
          <w:rFonts w:asciiTheme="majorHAnsi" w:hAnsiTheme="majorHAnsi" w:cstheme="majorHAnsi"/>
          <w:bCs/>
          <w:sz w:val="24"/>
          <w:szCs w:val="24"/>
        </w:rPr>
        <w:t xml:space="preserve">y las iniciativas de transferencia </w:t>
      </w:r>
      <w:r w:rsidR="00BA3A9F" w:rsidRPr="00433B36">
        <w:rPr>
          <w:rFonts w:asciiTheme="majorHAnsi" w:hAnsiTheme="majorHAnsi" w:cstheme="majorHAnsi"/>
          <w:bCs/>
          <w:sz w:val="24"/>
          <w:szCs w:val="24"/>
        </w:rPr>
        <w:t>de los derechos de propiedad intelectual asociados a estos resultados de investigación.</w:t>
      </w:r>
    </w:p>
    <w:p w14:paraId="0C8463E5" w14:textId="1927B233" w:rsidR="00026E8E" w:rsidRPr="00433B36" w:rsidRDefault="00026E8E" w:rsidP="00C35607">
      <w:pPr>
        <w:pStyle w:val="Ttulo3"/>
        <w:spacing w:after="60" w:line="360" w:lineRule="auto"/>
        <w:ind w:firstLine="578"/>
        <w:jc w:val="both"/>
        <w:rPr>
          <w:rFonts w:asciiTheme="majorHAnsi" w:hAnsiTheme="majorHAnsi" w:cstheme="majorHAnsi"/>
        </w:rPr>
      </w:pPr>
      <w:bookmarkStart w:id="28" w:name="_Toc174366167"/>
      <w:r w:rsidRPr="00433B36">
        <w:rPr>
          <w:rFonts w:asciiTheme="majorHAnsi" w:hAnsiTheme="majorHAnsi" w:cstheme="majorHAnsi"/>
        </w:rPr>
        <w:t xml:space="preserve">3.5.2. </w:t>
      </w:r>
      <w:r w:rsidR="00E2341A" w:rsidRPr="00433B36">
        <w:rPr>
          <w:rFonts w:asciiTheme="majorHAnsi" w:hAnsiTheme="majorHAnsi" w:cstheme="majorHAnsi"/>
        </w:rPr>
        <w:t>Dominio público y libertad de operación</w:t>
      </w:r>
      <w:r w:rsidR="007D32E7" w:rsidRPr="00433B36">
        <w:rPr>
          <w:rFonts w:asciiTheme="majorHAnsi" w:hAnsiTheme="majorHAnsi" w:cstheme="majorHAnsi"/>
        </w:rPr>
        <w:t>.</w:t>
      </w:r>
      <w:bookmarkEnd w:id="28"/>
      <w:r w:rsidR="007D32E7" w:rsidRPr="00433B36">
        <w:rPr>
          <w:rFonts w:asciiTheme="majorHAnsi" w:hAnsiTheme="majorHAnsi" w:cstheme="majorHAnsi"/>
        </w:rPr>
        <w:t xml:space="preserve"> </w:t>
      </w:r>
    </w:p>
    <w:p w14:paraId="58310EC4" w14:textId="7F3AAE6B" w:rsidR="00495882" w:rsidRPr="00433B36" w:rsidRDefault="00495882" w:rsidP="00C35607">
      <w:pPr>
        <w:pBdr>
          <w:top w:val="nil"/>
          <w:left w:val="nil"/>
          <w:bottom w:val="nil"/>
          <w:right w:val="nil"/>
          <w:between w:val="nil"/>
        </w:pBdr>
        <w:spacing w:before="200" w:after="60" w:line="360" w:lineRule="auto"/>
        <w:ind w:right="820"/>
        <w:jc w:val="both"/>
        <w:rPr>
          <w:rFonts w:asciiTheme="majorHAnsi" w:hAnsiTheme="majorHAnsi" w:cstheme="majorHAnsi"/>
          <w:bCs/>
          <w:sz w:val="24"/>
          <w:szCs w:val="24"/>
        </w:rPr>
      </w:pPr>
      <w:r w:rsidRPr="00433B36">
        <w:rPr>
          <w:rFonts w:asciiTheme="majorHAnsi" w:hAnsiTheme="majorHAnsi" w:cstheme="majorHAnsi"/>
          <w:bCs/>
          <w:sz w:val="24"/>
          <w:szCs w:val="24"/>
        </w:rPr>
        <w:t>Una estrategia para la gestión de la propiedad intelectual con un enfoque de ciencia abierta debe reconocer que la construcción de los resultados de investigación requiere de insumos provenientes de los diversos actores que participan de los proyectos de ciencia, tecnología e innovación. Esta diversidad de fuentes ha sido reconocida como un factor fundamental para la consolidación y difusión de las innovaciones (</w:t>
      </w:r>
      <w:proofErr w:type="spellStart"/>
      <w:r w:rsidRPr="00433B36">
        <w:rPr>
          <w:rFonts w:asciiTheme="majorHAnsi" w:hAnsiTheme="majorHAnsi" w:cstheme="majorHAnsi"/>
          <w:bCs/>
          <w:sz w:val="24"/>
          <w:szCs w:val="24"/>
        </w:rPr>
        <w:t>Cantwell</w:t>
      </w:r>
      <w:proofErr w:type="spellEnd"/>
      <w:r w:rsidRPr="00433B36">
        <w:rPr>
          <w:rFonts w:asciiTheme="majorHAnsi" w:hAnsiTheme="majorHAnsi" w:cstheme="majorHAnsi"/>
          <w:bCs/>
          <w:sz w:val="24"/>
          <w:szCs w:val="24"/>
        </w:rPr>
        <w:t xml:space="preserve"> et al., 2004; </w:t>
      </w:r>
      <w:proofErr w:type="spellStart"/>
      <w:r w:rsidRPr="00433B36">
        <w:rPr>
          <w:rFonts w:asciiTheme="majorHAnsi" w:hAnsiTheme="majorHAnsi" w:cstheme="majorHAnsi"/>
          <w:bCs/>
          <w:sz w:val="24"/>
          <w:szCs w:val="24"/>
        </w:rPr>
        <w:t>Granstrand</w:t>
      </w:r>
      <w:proofErr w:type="spellEnd"/>
      <w:r w:rsidRPr="00433B36">
        <w:rPr>
          <w:rFonts w:asciiTheme="majorHAnsi" w:hAnsiTheme="majorHAnsi" w:cstheme="majorHAnsi"/>
          <w:bCs/>
          <w:sz w:val="24"/>
          <w:szCs w:val="24"/>
        </w:rPr>
        <w:t xml:space="preserve"> &amp; </w:t>
      </w:r>
      <w:proofErr w:type="spellStart"/>
      <w:r w:rsidRPr="00433B36">
        <w:rPr>
          <w:rFonts w:asciiTheme="majorHAnsi" w:hAnsiTheme="majorHAnsi" w:cstheme="majorHAnsi"/>
          <w:bCs/>
          <w:sz w:val="24"/>
          <w:szCs w:val="24"/>
        </w:rPr>
        <w:t>Oskarsson</w:t>
      </w:r>
      <w:proofErr w:type="spellEnd"/>
      <w:r w:rsidRPr="00433B36">
        <w:rPr>
          <w:rFonts w:asciiTheme="majorHAnsi" w:hAnsiTheme="majorHAnsi" w:cstheme="majorHAnsi"/>
          <w:bCs/>
          <w:sz w:val="24"/>
          <w:szCs w:val="24"/>
        </w:rPr>
        <w:t>, 1994)</w:t>
      </w:r>
    </w:p>
    <w:p w14:paraId="3F028D8D" w14:textId="4F18E4BE" w:rsidR="007D32E7" w:rsidRPr="00433B36" w:rsidRDefault="00E2341A"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bCs/>
          <w:sz w:val="24"/>
          <w:szCs w:val="24"/>
        </w:rPr>
        <w:t xml:space="preserve">Por ello, se ha reconocido en el dominio público una herramienta que contribuye en la construcción y la gestión de los resultados de proyectos de ciencia, tecnología e innovación. </w:t>
      </w:r>
      <w:r w:rsidR="007D32E7" w:rsidRPr="00433B36">
        <w:rPr>
          <w:rFonts w:asciiTheme="majorHAnsi" w:hAnsiTheme="majorHAnsi" w:cstheme="majorHAnsi"/>
          <w:sz w:val="24"/>
          <w:szCs w:val="24"/>
        </w:rPr>
        <w:t>El dominio público hace referencia a todos aquellos bienes intelectuales que, ya sea por su naturaleza o por su estatus de protección, pueden ser utilizados libremente sin necesidad de pedir permiso a un titular de derechos de propiedad intelectual</w:t>
      </w:r>
      <w:r w:rsidRPr="00433B36">
        <w:rPr>
          <w:rFonts w:asciiTheme="majorHAnsi" w:hAnsiTheme="majorHAnsi" w:cstheme="majorHAnsi"/>
          <w:sz w:val="24"/>
          <w:szCs w:val="24"/>
        </w:rPr>
        <w:t xml:space="preserve"> </w:t>
      </w:r>
      <w:r w:rsidR="005D2175" w:rsidRPr="00433B36">
        <w:rPr>
          <w:rFonts w:asciiTheme="majorHAnsi" w:hAnsiTheme="majorHAnsi" w:cstheme="majorHAnsi"/>
          <w:sz w:val="24"/>
          <w:szCs w:val="24"/>
        </w:rPr>
        <w:t>(OMPI, 2020)</w:t>
      </w:r>
      <w:r w:rsidR="007D32E7" w:rsidRPr="00433B36">
        <w:rPr>
          <w:rFonts w:asciiTheme="majorHAnsi" w:hAnsiTheme="majorHAnsi" w:cstheme="majorHAnsi"/>
          <w:sz w:val="24"/>
          <w:szCs w:val="24"/>
        </w:rPr>
        <w:t>.</w:t>
      </w:r>
      <w:r w:rsidRPr="00433B36">
        <w:rPr>
          <w:rFonts w:asciiTheme="majorHAnsi" w:hAnsiTheme="majorHAnsi" w:cstheme="majorHAnsi"/>
          <w:sz w:val="24"/>
          <w:szCs w:val="24"/>
        </w:rPr>
        <w:t xml:space="preserve"> </w:t>
      </w:r>
      <w:r w:rsidR="007D32E7" w:rsidRPr="00433B36">
        <w:rPr>
          <w:rFonts w:asciiTheme="majorHAnsi" w:hAnsiTheme="majorHAnsi" w:cstheme="majorHAnsi"/>
          <w:sz w:val="24"/>
          <w:szCs w:val="24"/>
        </w:rPr>
        <w:t>El dominio público está presente en los derechos de autor, en la propiedad industrial y en los derechos de obtentores de variedades vegetales, pues es considerado como una contraposición a los derechos de propiedad intelectual.</w:t>
      </w:r>
    </w:p>
    <w:p w14:paraId="21271FEB" w14:textId="090C1FD3" w:rsidR="001867DE" w:rsidRPr="00433B36" w:rsidRDefault="001867DE" w:rsidP="00C35607">
      <w:pPr>
        <w:pStyle w:val="Ttulo4"/>
        <w:spacing w:after="60" w:line="360" w:lineRule="auto"/>
        <w:jc w:val="both"/>
        <w:rPr>
          <w:rFonts w:asciiTheme="majorHAnsi" w:hAnsiTheme="majorHAnsi" w:cstheme="majorHAnsi"/>
        </w:rPr>
      </w:pPr>
      <w:r w:rsidRPr="00433B36">
        <w:rPr>
          <w:rFonts w:asciiTheme="majorHAnsi" w:hAnsiTheme="majorHAnsi" w:cstheme="majorHAnsi"/>
        </w:rPr>
        <w:tab/>
        <w:t>Dominio público en el derecho de autor</w:t>
      </w:r>
    </w:p>
    <w:p w14:paraId="594526BB" w14:textId="312D8A1D" w:rsidR="000633EE" w:rsidRPr="00433B36" w:rsidRDefault="000633EE"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En el derecho de autor, el dominio público es entendido como el patrimonio cultural común </w:t>
      </w:r>
      <w:r w:rsidRPr="00433B36">
        <w:rPr>
          <w:rFonts w:asciiTheme="majorHAnsi" w:hAnsiTheme="majorHAnsi" w:cstheme="majorHAnsi"/>
          <w:sz w:val="24"/>
          <w:szCs w:val="24"/>
        </w:rPr>
        <w:lastRenderedPageBreak/>
        <w:t>de la humanidad y a él las siguientes creaciones (Schmitz Vaccaro, 2009):</w:t>
      </w:r>
    </w:p>
    <w:p w14:paraId="4D0FE5C0" w14:textId="2FE832DC" w:rsidR="000633EE" w:rsidRPr="00433B36" w:rsidRDefault="000633EE" w:rsidP="00C35607">
      <w:pPr>
        <w:pStyle w:val="Prrafodelista"/>
        <w:numPr>
          <w:ilvl w:val="0"/>
          <w:numId w:val="21"/>
        </w:numPr>
        <w:pBdr>
          <w:top w:val="nil"/>
          <w:left w:val="nil"/>
          <w:bottom w:val="nil"/>
          <w:right w:val="nil"/>
          <w:between w:val="nil"/>
        </w:pBdr>
        <w:spacing w:before="200" w:after="60" w:line="360" w:lineRule="auto"/>
        <w:ind w:left="720" w:right="820"/>
        <w:jc w:val="both"/>
        <w:rPr>
          <w:rFonts w:asciiTheme="majorHAnsi" w:hAnsiTheme="majorHAnsi" w:cstheme="majorHAnsi"/>
          <w:sz w:val="24"/>
          <w:szCs w:val="24"/>
        </w:rPr>
      </w:pPr>
      <w:r w:rsidRPr="00433B36">
        <w:rPr>
          <w:rFonts w:asciiTheme="majorHAnsi" w:hAnsiTheme="majorHAnsi" w:cstheme="majorHAnsi"/>
          <w:sz w:val="24"/>
          <w:szCs w:val="24"/>
        </w:rPr>
        <w:t>Creaciones intelectuales no susceptibles de protección</w:t>
      </w:r>
      <w:r w:rsidR="000E26B9" w:rsidRPr="00433B36">
        <w:rPr>
          <w:rFonts w:asciiTheme="majorHAnsi" w:hAnsiTheme="majorHAnsi" w:cstheme="majorHAnsi"/>
          <w:sz w:val="24"/>
          <w:szCs w:val="24"/>
        </w:rPr>
        <w:t>,</w:t>
      </w:r>
      <w:r w:rsidR="001867DE" w:rsidRPr="00433B36">
        <w:rPr>
          <w:rFonts w:asciiTheme="majorHAnsi" w:hAnsiTheme="majorHAnsi" w:cstheme="majorHAnsi"/>
          <w:sz w:val="24"/>
          <w:szCs w:val="24"/>
        </w:rPr>
        <w:t xml:space="preserve"> como las ideas o el contenido conceptual de las obras literarias, artísticas y científicas (Ley 23 de 1982</w:t>
      </w:r>
      <w:r w:rsidR="000E26B9" w:rsidRPr="00433B36">
        <w:rPr>
          <w:rFonts w:asciiTheme="majorHAnsi" w:hAnsiTheme="majorHAnsi" w:cstheme="majorHAnsi"/>
          <w:sz w:val="24"/>
          <w:szCs w:val="24"/>
        </w:rPr>
        <w:t>, artículo 6</w:t>
      </w:r>
      <w:r w:rsidR="001867DE" w:rsidRPr="00433B36">
        <w:rPr>
          <w:rFonts w:asciiTheme="majorHAnsi" w:hAnsiTheme="majorHAnsi" w:cstheme="majorHAnsi"/>
          <w:sz w:val="24"/>
          <w:szCs w:val="24"/>
        </w:rPr>
        <w:t>).</w:t>
      </w:r>
    </w:p>
    <w:p w14:paraId="4B7A2134" w14:textId="2984D8F6" w:rsidR="001867DE" w:rsidRPr="00433B36" w:rsidRDefault="001867DE" w:rsidP="00C35607">
      <w:pPr>
        <w:pStyle w:val="Prrafodelista"/>
        <w:numPr>
          <w:ilvl w:val="0"/>
          <w:numId w:val="21"/>
        </w:numPr>
        <w:pBdr>
          <w:top w:val="nil"/>
          <w:left w:val="nil"/>
          <w:bottom w:val="nil"/>
          <w:right w:val="nil"/>
          <w:between w:val="nil"/>
        </w:pBdr>
        <w:spacing w:before="200" w:after="60" w:line="360" w:lineRule="auto"/>
        <w:ind w:left="720" w:right="820"/>
        <w:jc w:val="both"/>
        <w:rPr>
          <w:rFonts w:asciiTheme="majorHAnsi" w:hAnsiTheme="majorHAnsi" w:cstheme="majorHAnsi"/>
          <w:sz w:val="24"/>
          <w:szCs w:val="24"/>
        </w:rPr>
      </w:pPr>
      <w:r w:rsidRPr="00433B36">
        <w:rPr>
          <w:rFonts w:asciiTheme="majorHAnsi" w:hAnsiTheme="majorHAnsi" w:cstheme="majorHAnsi"/>
          <w:sz w:val="24"/>
          <w:szCs w:val="24"/>
        </w:rPr>
        <w:t>Obras cuya protección haya expirado.</w:t>
      </w:r>
    </w:p>
    <w:p w14:paraId="08C5DB90" w14:textId="79F3DF6F" w:rsidR="001867DE" w:rsidRPr="00433B36" w:rsidRDefault="001867DE" w:rsidP="00C35607">
      <w:pPr>
        <w:pStyle w:val="Prrafodelista"/>
        <w:numPr>
          <w:ilvl w:val="0"/>
          <w:numId w:val="21"/>
        </w:numPr>
        <w:pBdr>
          <w:top w:val="nil"/>
          <w:left w:val="nil"/>
          <w:bottom w:val="nil"/>
          <w:right w:val="nil"/>
          <w:between w:val="nil"/>
        </w:pBdr>
        <w:spacing w:before="200" w:after="60" w:line="360" w:lineRule="auto"/>
        <w:ind w:left="720" w:right="820"/>
        <w:jc w:val="both"/>
        <w:rPr>
          <w:rFonts w:asciiTheme="majorHAnsi" w:hAnsiTheme="majorHAnsi" w:cstheme="majorHAnsi"/>
          <w:sz w:val="24"/>
          <w:szCs w:val="24"/>
        </w:rPr>
      </w:pPr>
      <w:r w:rsidRPr="00433B36">
        <w:rPr>
          <w:rFonts w:asciiTheme="majorHAnsi" w:hAnsiTheme="majorHAnsi" w:cstheme="majorHAnsi"/>
          <w:sz w:val="24"/>
          <w:szCs w:val="24"/>
        </w:rPr>
        <w:t>Obras anónimas, incluyendo expresiones culturales (canciones, leyendas, etc</w:t>
      </w:r>
      <w:r w:rsidR="000E26B9" w:rsidRPr="00433B36">
        <w:rPr>
          <w:rFonts w:asciiTheme="majorHAnsi" w:hAnsiTheme="majorHAnsi" w:cstheme="majorHAnsi"/>
          <w:sz w:val="24"/>
          <w:szCs w:val="24"/>
        </w:rPr>
        <w:t>.</w:t>
      </w:r>
      <w:r w:rsidRPr="00433B36">
        <w:rPr>
          <w:rFonts w:asciiTheme="majorHAnsi" w:hAnsiTheme="majorHAnsi" w:cstheme="majorHAnsi"/>
          <w:sz w:val="24"/>
          <w:szCs w:val="24"/>
        </w:rPr>
        <w:t>).</w:t>
      </w:r>
    </w:p>
    <w:p w14:paraId="35663033" w14:textId="1BCFAA66" w:rsidR="001867DE" w:rsidRPr="00433B36" w:rsidRDefault="001867DE" w:rsidP="00C35607">
      <w:pPr>
        <w:pStyle w:val="Prrafodelista"/>
        <w:numPr>
          <w:ilvl w:val="0"/>
          <w:numId w:val="21"/>
        </w:numPr>
        <w:pBdr>
          <w:top w:val="nil"/>
          <w:left w:val="nil"/>
          <w:bottom w:val="nil"/>
          <w:right w:val="nil"/>
          <w:between w:val="nil"/>
        </w:pBdr>
        <w:spacing w:before="200" w:after="60" w:line="360" w:lineRule="auto"/>
        <w:ind w:left="720" w:right="820"/>
        <w:jc w:val="both"/>
        <w:rPr>
          <w:rFonts w:asciiTheme="majorHAnsi" w:hAnsiTheme="majorHAnsi" w:cstheme="majorHAnsi"/>
          <w:sz w:val="24"/>
          <w:szCs w:val="24"/>
        </w:rPr>
      </w:pPr>
      <w:r w:rsidRPr="00433B36">
        <w:rPr>
          <w:rFonts w:asciiTheme="majorHAnsi" w:hAnsiTheme="majorHAnsi" w:cstheme="majorHAnsi"/>
          <w:sz w:val="24"/>
          <w:szCs w:val="24"/>
        </w:rPr>
        <w:t>Obras de autores fallecidos sin sucesores ni causahabientes.</w:t>
      </w:r>
    </w:p>
    <w:p w14:paraId="5EB33A28" w14:textId="1BAC11C4" w:rsidR="001867DE" w:rsidRPr="00433B36" w:rsidRDefault="001867DE"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Al entrar en el dominio público, cualquiera puede ejercer los derechos patrimoniales de autor</w:t>
      </w:r>
      <w:r w:rsidR="000E26B9" w:rsidRPr="00433B36">
        <w:rPr>
          <w:rFonts w:asciiTheme="majorHAnsi" w:hAnsiTheme="majorHAnsi" w:cstheme="majorHAnsi"/>
          <w:sz w:val="24"/>
          <w:szCs w:val="24"/>
        </w:rPr>
        <w:t>;</w:t>
      </w:r>
      <w:r w:rsidRPr="00433B36">
        <w:rPr>
          <w:rFonts w:asciiTheme="majorHAnsi" w:hAnsiTheme="majorHAnsi" w:cstheme="majorHAnsi"/>
          <w:sz w:val="24"/>
          <w:szCs w:val="24"/>
        </w:rPr>
        <w:t xml:space="preserve"> sin embargo, los derechos morales, por su naturaleza constitucional, se mantienen y deben respetarse cuando se haga uso de estas obras.</w:t>
      </w:r>
    </w:p>
    <w:p w14:paraId="0D16A153" w14:textId="0DDEC685" w:rsidR="000633EE" w:rsidRPr="00433B36" w:rsidRDefault="001867DE" w:rsidP="00C35607">
      <w:pPr>
        <w:pStyle w:val="Ttulo4"/>
        <w:spacing w:after="60" w:line="360" w:lineRule="auto"/>
        <w:jc w:val="both"/>
        <w:rPr>
          <w:rFonts w:asciiTheme="majorHAnsi" w:hAnsiTheme="majorHAnsi" w:cstheme="majorHAnsi"/>
        </w:rPr>
      </w:pPr>
      <w:r w:rsidRPr="00433B36">
        <w:rPr>
          <w:rFonts w:asciiTheme="majorHAnsi" w:hAnsiTheme="majorHAnsi" w:cstheme="majorHAnsi"/>
        </w:rPr>
        <w:tab/>
        <w:t>Dominio público en la propiedad industrial</w:t>
      </w:r>
    </w:p>
    <w:p w14:paraId="38F1BA94" w14:textId="33324C6B" w:rsidR="00A51437" w:rsidRPr="00433B36" w:rsidRDefault="007D32E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El dominio público, a su vez, permite la libertad de operación. Un concepto especialmente relevante para </w:t>
      </w:r>
      <w:r w:rsidR="00E2341A" w:rsidRPr="00433B36">
        <w:rPr>
          <w:rFonts w:asciiTheme="majorHAnsi" w:hAnsiTheme="majorHAnsi" w:cstheme="majorHAnsi"/>
          <w:sz w:val="24"/>
          <w:szCs w:val="24"/>
        </w:rPr>
        <w:t xml:space="preserve">los productos tecnológicos </w:t>
      </w:r>
      <w:r w:rsidR="001867DE" w:rsidRPr="00433B36">
        <w:rPr>
          <w:rFonts w:asciiTheme="majorHAnsi" w:hAnsiTheme="majorHAnsi" w:cstheme="majorHAnsi"/>
          <w:sz w:val="24"/>
          <w:szCs w:val="24"/>
        </w:rPr>
        <w:t xml:space="preserve">patentados o en proceso de solicitud de patente. La libertad de operación </w:t>
      </w:r>
      <w:r w:rsidRPr="00433B36">
        <w:rPr>
          <w:rFonts w:asciiTheme="majorHAnsi" w:hAnsiTheme="majorHAnsi" w:cstheme="majorHAnsi"/>
          <w:sz w:val="24"/>
          <w:szCs w:val="24"/>
        </w:rPr>
        <w:t xml:space="preserve">hace referencia al estado de protección de las tecnologías que componen una invención específica en el marco de un </w:t>
      </w:r>
      <w:r w:rsidR="001867DE" w:rsidRPr="00433B36">
        <w:rPr>
          <w:rFonts w:asciiTheme="majorHAnsi" w:hAnsiTheme="majorHAnsi" w:cstheme="majorHAnsi"/>
          <w:sz w:val="24"/>
          <w:szCs w:val="24"/>
        </w:rPr>
        <w:t>proyecto de ciencia, tecnología e innovación</w:t>
      </w:r>
      <w:r w:rsidRPr="00433B36">
        <w:rPr>
          <w:rFonts w:asciiTheme="majorHAnsi" w:hAnsiTheme="majorHAnsi" w:cstheme="majorHAnsi"/>
          <w:sz w:val="24"/>
          <w:szCs w:val="24"/>
        </w:rPr>
        <w:t xml:space="preserve">. </w:t>
      </w:r>
      <w:r w:rsidR="001867DE" w:rsidRPr="00433B36">
        <w:rPr>
          <w:rFonts w:asciiTheme="majorHAnsi" w:hAnsiTheme="majorHAnsi" w:cstheme="majorHAnsi"/>
          <w:sz w:val="24"/>
          <w:szCs w:val="24"/>
        </w:rPr>
        <w:t xml:space="preserve">Implica determinar si las tecnologías analizadas </w:t>
      </w:r>
      <w:r w:rsidRPr="00433B36">
        <w:rPr>
          <w:rFonts w:asciiTheme="majorHAnsi" w:hAnsiTheme="majorHAnsi" w:cstheme="majorHAnsi"/>
          <w:sz w:val="24"/>
          <w:szCs w:val="24"/>
        </w:rPr>
        <w:t>pueden utilizarse para aprovechar las nuevas invenciones</w:t>
      </w:r>
      <w:r w:rsidR="001867DE" w:rsidRPr="00433B36">
        <w:rPr>
          <w:rFonts w:asciiTheme="majorHAnsi" w:hAnsiTheme="majorHAnsi" w:cstheme="majorHAnsi"/>
          <w:sz w:val="24"/>
          <w:szCs w:val="24"/>
        </w:rPr>
        <w:t xml:space="preserve"> que las usan</w:t>
      </w:r>
      <w:r w:rsidRPr="00433B36">
        <w:rPr>
          <w:rFonts w:asciiTheme="majorHAnsi" w:hAnsiTheme="majorHAnsi" w:cstheme="majorHAnsi"/>
          <w:sz w:val="24"/>
          <w:szCs w:val="24"/>
        </w:rPr>
        <w:t>, o si, por el contrario, es necesario solicitar autorizaciones para continuar con el proceso</w:t>
      </w:r>
      <w:r w:rsidR="001867DE" w:rsidRPr="00433B36">
        <w:rPr>
          <w:rFonts w:asciiTheme="majorHAnsi" w:hAnsiTheme="majorHAnsi" w:cstheme="majorHAnsi"/>
          <w:sz w:val="24"/>
          <w:szCs w:val="24"/>
        </w:rPr>
        <w:t xml:space="preserve"> </w:t>
      </w:r>
      <w:r w:rsidR="00A51437" w:rsidRPr="00433B36">
        <w:rPr>
          <w:rFonts w:asciiTheme="majorHAnsi" w:hAnsiTheme="majorHAnsi" w:cstheme="majorHAnsi"/>
          <w:sz w:val="24"/>
          <w:szCs w:val="24"/>
        </w:rPr>
        <w:t>de gestión</w:t>
      </w:r>
      <w:r w:rsidRPr="00433B36">
        <w:rPr>
          <w:rFonts w:asciiTheme="majorHAnsi" w:hAnsiTheme="majorHAnsi" w:cstheme="majorHAnsi"/>
          <w:sz w:val="24"/>
          <w:szCs w:val="24"/>
        </w:rPr>
        <w:t>.</w:t>
      </w:r>
    </w:p>
    <w:p w14:paraId="692C9887" w14:textId="78A91A5D" w:rsidR="00A51437" w:rsidRPr="00433B36" w:rsidRDefault="007D32E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Aunque la gestión de la propiedad intelectual implica el manejo de los activos intangibles originados por personas o entidades, lo cierto es que pensar en una estrategia de gestión integral también implica aprovechar de manera inteligente las herramientas que ofrece el dominio público para la libertad de operación en los proyectos de </w:t>
      </w:r>
      <w:r w:rsidR="00A51437" w:rsidRPr="00433B36">
        <w:rPr>
          <w:rFonts w:asciiTheme="majorHAnsi" w:hAnsiTheme="majorHAnsi" w:cstheme="majorHAnsi"/>
          <w:sz w:val="24"/>
          <w:szCs w:val="24"/>
        </w:rPr>
        <w:t>ciencia, tecnología e innovación</w:t>
      </w:r>
      <w:r w:rsidRPr="00433B36">
        <w:rPr>
          <w:rFonts w:asciiTheme="majorHAnsi" w:hAnsiTheme="majorHAnsi" w:cstheme="majorHAnsi"/>
          <w:sz w:val="24"/>
          <w:szCs w:val="24"/>
        </w:rPr>
        <w:t xml:space="preserve">. Esto es especialmente relevante cuando se trata de territorios que, como Colombia, han sido diagnosticados con un bajo uso del conocimiento </w:t>
      </w:r>
      <w:r w:rsidR="000E26B9" w:rsidRPr="00433B36">
        <w:rPr>
          <w:rFonts w:asciiTheme="majorHAnsi" w:hAnsiTheme="majorHAnsi" w:cstheme="majorHAnsi"/>
          <w:sz w:val="24"/>
          <w:szCs w:val="24"/>
        </w:rPr>
        <w:t>(DNP, 2021), p</w:t>
      </w:r>
      <w:r w:rsidRPr="00433B36">
        <w:rPr>
          <w:rFonts w:asciiTheme="majorHAnsi" w:hAnsiTheme="majorHAnsi" w:cstheme="majorHAnsi"/>
          <w:sz w:val="24"/>
          <w:szCs w:val="24"/>
        </w:rPr>
        <w:t xml:space="preserve">ues los bienes intelectuales que están en dominio público, al estar libres de restricciones y barreras de propiedad intelectual, propician la aplicación de conocimientos a bajo costo y aligeran los costes de acceder a tecnologías protegidas </w:t>
      </w:r>
      <w:r w:rsidR="000E26B9" w:rsidRPr="00433B36">
        <w:rPr>
          <w:rFonts w:asciiTheme="majorHAnsi" w:hAnsiTheme="majorHAnsi" w:cstheme="majorHAnsi"/>
          <w:sz w:val="24"/>
          <w:szCs w:val="24"/>
        </w:rPr>
        <w:t>(</w:t>
      </w:r>
      <w:proofErr w:type="spellStart"/>
      <w:r w:rsidR="000E26B9" w:rsidRPr="00433B36">
        <w:rPr>
          <w:rFonts w:asciiTheme="majorHAnsi" w:hAnsiTheme="majorHAnsi" w:cstheme="majorHAnsi"/>
          <w:sz w:val="24"/>
          <w:szCs w:val="24"/>
        </w:rPr>
        <w:t>Boettiger</w:t>
      </w:r>
      <w:proofErr w:type="spellEnd"/>
      <w:r w:rsidR="000E26B9" w:rsidRPr="00433B36">
        <w:rPr>
          <w:rFonts w:asciiTheme="majorHAnsi" w:hAnsiTheme="majorHAnsi" w:cstheme="majorHAnsi"/>
          <w:sz w:val="24"/>
          <w:szCs w:val="24"/>
        </w:rPr>
        <w:t xml:space="preserve"> y Bennett, 2006).</w:t>
      </w:r>
    </w:p>
    <w:p w14:paraId="167020E5" w14:textId="170A3CB3" w:rsidR="00A51437" w:rsidRPr="00433B36" w:rsidRDefault="007D32E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Por esta razón, países con una industria emergente como Argentina o Brasil han optado por </w:t>
      </w:r>
      <w:r w:rsidRPr="00433B36">
        <w:rPr>
          <w:rFonts w:asciiTheme="majorHAnsi" w:hAnsiTheme="majorHAnsi" w:cstheme="majorHAnsi"/>
          <w:sz w:val="24"/>
          <w:szCs w:val="24"/>
        </w:rPr>
        <w:lastRenderedPageBreak/>
        <w:t xml:space="preserve">modelos de gestión tecnológica mixtos </w:t>
      </w:r>
      <w:r w:rsidR="00F31314" w:rsidRPr="00433B36">
        <w:rPr>
          <w:rFonts w:asciiTheme="majorHAnsi" w:hAnsiTheme="majorHAnsi" w:cstheme="majorHAnsi"/>
          <w:sz w:val="24"/>
          <w:szCs w:val="24"/>
        </w:rPr>
        <w:t xml:space="preserve">en los que </w:t>
      </w:r>
      <w:r w:rsidRPr="00433B36">
        <w:rPr>
          <w:rFonts w:asciiTheme="majorHAnsi" w:hAnsiTheme="majorHAnsi" w:cstheme="majorHAnsi"/>
          <w:sz w:val="24"/>
          <w:szCs w:val="24"/>
        </w:rPr>
        <w:t>se promueva</w:t>
      </w:r>
      <w:r w:rsidR="00F31314" w:rsidRPr="00433B36">
        <w:rPr>
          <w:rFonts w:asciiTheme="majorHAnsi" w:hAnsiTheme="majorHAnsi" w:cstheme="majorHAnsi"/>
          <w:sz w:val="24"/>
          <w:szCs w:val="24"/>
        </w:rPr>
        <w:t xml:space="preserve"> y</w:t>
      </w:r>
      <w:r w:rsidRPr="00433B36">
        <w:rPr>
          <w:rFonts w:asciiTheme="majorHAnsi" w:hAnsiTheme="majorHAnsi" w:cstheme="majorHAnsi"/>
          <w:sz w:val="24"/>
          <w:szCs w:val="24"/>
        </w:rPr>
        <w:t xml:space="preserve"> financie el desarrollo de nuevos bienes intangibles protegidos, pero también se estimule</w:t>
      </w:r>
      <w:r w:rsidR="00A51437" w:rsidRPr="00433B36">
        <w:rPr>
          <w:rFonts w:asciiTheme="majorHAnsi" w:hAnsiTheme="majorHAnsi" w:cstheme="majorHAnsi"/>
          <w:sz w:val="24"/>
          <w:szCs w:val="24"/>
        </w:rPr>
        <w:t>n investigaciones que aprovechen</w:t>
      </w:r>
      <w:r w:rsidRPr="00433B36">
        <w:rPr>
          <w:rFonts w:asciiTheme="majorHAnsi" w:hAnsiTheme="majorHAnsi" w:cstheme="majorHAnsi"/>
          <w:sz w:val="24"/>
          <w:szCs w:val="24"/>
        </w:rPr>
        <w:t xml:space="preserve"> la libertad de operación integrando tecnologías que están disponibles en el dominio público </w:t>
      </w:r>
      <w:r w:rsidR="00F31314" w:rsidRPr="00433B36">
        <w:rPr>
          <w:rFonts w:asciiTheme="majorHAnsi" w:hAnsiTheme="majorHAnsi" w:cstheme="majorHAnsi"/>
          <w:sz w:val="24"/>
          <w:szCs w:val="24"/>
        </w:rPr>
        <w:t>(Lizarazo Cortés, 2020)</w:t>
      </w:r>
      <w:r w:rsidRPr="00433B36">
        <w:rPr>
          <w:rFonts w:asciiTheme="majorHAnsi" w:hAnsiTheme="majorHAnsi" w:cstheme="majorHAnsi"/>
          <w:sz w:val="24"/>
          <w:szCs w:val="24"/>
        </w:rPr>
        <w:t>.</w:t>
      </w:r>
    </w:p>
    <w:p w14:paraId="75119C5A" w14:textId="41026189" w:rsidR="00F2733E" w:rsidRPr="00433B36" w:rsidRDefault="007D32E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Aunque son varios los elementos que componen el dominio público, </w:t>
      </w:r>
      <w:proofErr w:type="gramStart"/>
      <w:r w:rsidRPr="00433B36">
        <w:rPr>
          <w:rFonts w:asciiTheme="majorHAnsi" w:hAnsiTheme="majorHAnsi" w:cstheme="majorHAnsi"/>
          <w:sz w:val="24"/>
          <w:szCs w:val="24"/>
        </w:rPr>
        <w:t>podría</w:t>
      </w:r>
      <w:proofErr w:type="gramEnd"/>
      <w:r w:rsidRPr="00433B36">
        <w:rPr>
          <w:rFonts w:asciiTheme="majorHAnsi" w:hAnsiTheme="majorHAnsi" w:cstheme="majorHAnsi"/>
          <w:sz w:val="24"/>
          <w:szCs w:val="24"/>
        </w:rPr>
        <w:t xml:space="preserve"> decirse que existen dos grandes categorías útiles para la gestión de la propiedad intelectual en las instituciones. Por un lado, está el dominio público estable y el dominio público creciente. El primero hace referencia a todos aquellos bienes intelectuales que por su naturaleza no pueden ser apropiados a través de derechos de propiedad intelectual, ya sea porque no son invenciones en sí mismos, o porque la ley los excepciona o excluye de protección explícitamente. El segundo, por su parte, hace referencia a aquellos bienes intangibles cuya protección no está vigente, aunque la ley lo permita. Ya sea porque el tiempo de protección se cumplió o porque el titular abandonó sus derechos </w:t>
      </w:r>
      <w:hyperlink r:id="rId51">
        <w:r w:rsidRPr="00433B36">
          <w:rPr>
            <w:rFonts w:asciiTheme="majorHAnsi" w:hAnsiTheme="majorHAnsi" w:cstheme="majorHAnsi"/>
            <w:sz w:val="24"/>
            <w:szCs w:val="24"/>
          </w:rPr>
          <w:t>(</w:t>
        </w:r>
        <w:proofErr w:type="spellStart"/>
      </w:hyperlink>
      <w:r w:rsidR="00F2733E" w:rsidRPr="00433B36">
        <w:rPr>
          <w:rFonts w:asciiTheme="majorHAnsi" w:hAnsiTheme="majorHAnsi" w:cstheme="majorHAnsi"/>
          <w:sz w:val="24"/>
          <w:szCs w:val="24"/>
        </w:rPr>
        <w:t>O’Rourke</w:t>
      </w:r>
      <w:proofErr w:type="spellEnd"/>
      <w:r w:rsidR="00F2733E" w:rsidRPr="00433B36">
        <w:rPr>
          <w:rFonts w:asciiTheme="majorHAnsi" w:hAnsiTheme="majorHAnsi" w:cstheme="majorHAnsi"/>
          <w:sz w:val="24"/>
          <w:szCs w:val="24"/>
        </w:rPr>
        <w:t>, 2000; Schmitz Vaccaro, 2009)</w:t>
      </w:r>
      <w:r w:rsidR="00A51437" w:rsidRPr="00433B36">
        <w:rPr>
          <w:rFonts w:asciiTheme="majorHAnsi" w:hAnsiTheme="majorHAnsi" w:cstheme="majorHAnsi"/>
          <w:sz w:val="24"/>
          <w:szCs w:val="24"/>
        </w:rPr>
        <w:t>. Los elementos que conforman el dominio público se ilustran a continuación:</w:t>
      </w:r>
    </w:p>
    <w:p w14:paraId="35B2D6DF" w14:textId="13648CA1" w:rsidR="00A51437" w:rsidRPr="00433B36" w:rsidRDefault="00F2733E" w:rsidP="00C35607">
      <w:pPr>
        <w:pBdr>
          <w:top w:val="nil"/>
          <w:left w:val="nil"/>
          <w:bottom w:val="nil"/>
          <w:right w:val="nil"/>
          <w:between w:val="nil"/>
        </w:pBdr>
        <w:spacing w:before="200" w:after="60" w:line="360" w:lineRule="auto"/>
        <w:ind w:right="820"/>
        <w:jc w:val="both"/>
        <w:rPr>
          <w:rFonts w:asciiTheme="majorHAnsi" w:hAnsiTheme="majorHAnsi" w:cstheme="majorHAnsi"/>
          <w:noProof/>
          <w:sz w:val="24"/>
          <w:szCs w:val="24"/>
        </w:rPr>
      </w:pPr>
      <w:r w:rsidRPr="00433B36">
        <w:rPr>
          <w:rFonts w:asciiTheme="majorHAnsi" w:hAnsiTheme="majorHAnsi" w:cstheme="majorHAnsi"/>
          <w:sz w:val="24"/>
          <w:szCs w:val="24"/>
        </w:rPr>
        <w:t>Figura 3</w:t>
      </w:r>
      <w:r w:rsidR="00167DB0" w:rsidRPr="00433B36">
        <w:rPr>
          <w:rFonts w:asciiTheme="majorHAnsi" w:hAnsiTheme="majorHAnsi" w:cstheme="majorHAnsi"/>
          <w:sz w:val="24"/>
          <w:szCs w:val="24"/>
        </w:rPr>
        <w:t>3</w:t>
      </w:r>
      <w:r w:rsidRPr="00433B36">
        <w:rPr>
          <w:rFonts w:asciiTheme="majorHAnsi" w:hAnsiTheme="majorHAnsi" w:cstheme="majorHAnsi"/>
          <w:sz w:val="24"/>
          <w:szCs w:val="24"/>
        </w:rPr>
        <w:t>.</w:t>
      </w:r>
      <w:r w:rsidR="00BF03AD">
        <w:rPr>
          <w:rFonts w:asciiTheme="majorHAnsi" w:hAnsiTheme="majorHAnsi" w:cstheme="majorHAnsi"/>
          <w:sz w:val="24"/>
          <w:szCs w:val="24"/>
        </w:rPr>
        <w:t xml:space="preserve"> Elementos que conforman el dominio </w:t>
      </w:r>
      <w:proofErr w:type="spellStart"/>
      <w:r w:rsidR="00BF03AD">
        <w:rPr>
          <w:rFonts w:asciiTheme="majorHAnsi" w:hAnsiTheme="majorHAnsi" w:cstheme="majorHAnsi"/>
          <w:sz w:val="24"/>
          <w:szCs w:val="24"/>
        </w:rPr>
        <w:t>púlbico</w:t>
      </w:r>
      <w:proofErr w:type="spellEnd"/>
    </w:p>
    <w:p w14:paraId="56F51055" w14:textId="0FEA9716" w:rsidR="00495882" w:rsidRPr="00433B36" w:rsidRDefault="00495882" w:rsidP="00C35607">
      <w:pPr>
        <w:pStyle w:val="NormalWeb"/>
        <w:spacing w:after="60" w:afterAutospacing="0" w:line="360" w:lineRule="auto"/>
        <w:jc w:val="both"/>
        <w:rPr>
          <w:rFonts w:asciiTheme="majorHAnsi" w:hAnsiTheme="majorHAnsi" w:cstheme="majorHAnsi"/>
          <w:lang w:val="es-ES"/>
        </w:rPr>
      </w:pPr>
      <w:r w:rsidRPr="00C35607">
        <w:rPr>
          <w:rFonts w:asciiTheme="majorHAnsi" w:hAnsiTheme="majorHAnsi" w:cstheme="majorHAnsi"/>
          <w:noProof/>
          <w:lang w:val="es-ES"/>
        </w:rPr>
        <w:drawing>
          <wp:inline distT="0" distB="0" distL="0" distR="0" wp14:anchorId="72CA5393" wp14:editId="0FCA35D1">
            <wp:extent cx="4218915" cy="2550210"/>
            <wp:effectExtent l="0" t="0" r="0" b="2540"/>
            <wp:docPr id="2034736757" name="Imagen 1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36757" name="Imagen 12" descr="Texto, Carta&#10;&#10;Descripción generada automáticament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696" t="5850" r="10537" b="3066"/>
                    <a:stretch/>
                  </pic:blipFill>
                  <pic:spPr bwMode="auto">
                    <a:xfrm>
                      <a:off x="0" y="0"/>
                      <a:ext cx="4233404" cy="2558968"/>
                    </a:xfrm>
                    <a:prstGeom prst="rect">
                      <a:avLst/>
                    </a:prstGeom>
                    <a:noFill/>
                    <a:ln>
                      <a:noFill/>
                    </a:ln>
                    <a:extLst>
                      <a:ext uri="{53640926-AAD7-44D8-BBD7-CCE9431645EC}">
                        <a14:shadowObscured xmlns:a14="http://schemas.microsoft.com/office/drawing/2010/main"/>
                      </a:ext>
                    </a:extLst>
                  </pic:spPr>
                </pic:pic>
              </a:graphicData>
            </a:graphic>
          </wp:inline>
        </w:drawing>
      </w:r>
    </w:p>
    <w:p w14:paraId="0A3FCB35" w14:textId="5C6FAFF1" w:rsidR="00F2733E" w:rsidRPr="00433B36" w:rsidRDefault="00F2733E"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Fuente:</w:t>
      </w:r>
      <w:r w:rsidR="00BF03AD">
        <w:rPr>
          <w:rFonts w:asciiTheme="majorHAnsi" w:hAnsiTheme="majorHAnsi" w:cstheme="majorHAnsi"/>
          <w:sz w:val="24"/>
          <w:szCs w:val="24"/>
        </w:rPr>
        <w:t xml:space="preserve"> Elaboración propia con base en </w:t>
      </w:r>
      <w:proofErr w:type="spellStart"/>
      <w:r w:rsidR="00BF03AD" w:rsidRPr="00BF03AD">
        <w:rPr>
          <w:rFonts w:asciiTheme="majorHAnsi" w:hAnsiTheme="majorHAnsi" w:cstheme="majorHAnsi"/>
          <w:sz w:val="24"/>
          <w:szCs w:val="24"/>
        </w:rPr>
        <w:t>O’Rourke</w:t>
      </w:r>
      <w:proofErr w:type="spellEnd"/>
      <w:r w:rsidR="00BF03AD">
        <w:rPr>
          <w:rFonts w:asciiTheme="majorHAnsi" w:hAnsiTheme="majorHAnsi" w:cstheme="majorHAnsi"/>
          <w:sz w:val="24"/>
          <w:szCs w:val="24"/>
        </w:rPr>
        <w:t xml:space="preserve"> (</w:t>
      </w:r>
      <w:r w:rsidR="00BF03AD" w:rsidRPr="00BF03AD">
        <w:rPr>
          <w:rFonts w:asciiTheme="majorHAnsi" w:hAnsiTheme="majorHAnsi" w:cstheme="majorHAnsi"/>
          <w:sz w:val="24"/>
          <w:szCs w:val="24"/>
        </w:rPr>
        <w:t>2000</w:t>
      </w:r>
      <w:r w:rsidR="00BF03AD">
        <w:rPr>
          <w:rFonts w:asciiTheme="majorHAnsi" w:hAnsiTheme="majorHAnsi" w:cstheme="majorHAnsi"/>
          <w:sz w:val="24"/>
          <w:szCs w:val="24"/>
        </w:rPr>
        <w:t>)</w:t>
      </w:r>
    </w:p>
    <w:p w14:paraId="6BF9E91E" w14:textId="0FA034EA" w:rsidR="006A68D7" w:rsidRPr="00433B36" w:rsidRDefault="00FD0042"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A propósito de aquellas creaciones intelectuales protegidas que pueden utilizarse libremente en caso de ciertas excepciones y limitaciones</w:t>
      </w:r>
      <w:r w:rsidR="000E344F" w:rsidRPr="00433B36">
        <w:rPr>
          <w:rFonts w:asciiTheme="majorHAnsi" w:hAnsiTheme="majorHAnsi" w:cstheme="majorHAnsi"/>
          <w:sz w:val="24"/>
          <w:szCs w:val="24"/>
        </w:rPr>
        <w:t>, l</w:t>
      </w:r>
      <w:r w:rsidRPr="00433B36">
        <w:rPr>
          <w:rFonts w:asciiTheme="majorHAnsi" w:hAnsiTheme="majorHAnsi" w:cstheme="majorHAnsi"/>
          <w:sz w:val="24"/>
          <w:szCs w:val="24"/>
        </w:rPr>
        <w:t xml:space="preserve">as normas para cada tipo de propiedad </w:t>
      </w:r>
      <w:r w:rsidRPr="00433B36">
        <w:rPr>
          <w:rFonts w:asciiTheme="majorHAnsi" w:hAnsiTheme="majorHAnsi" w:cstheme="majorHAnsi"/>
          <w:sz w:val="24"/>
          <w:szCs w:val="24"/>
        </w:rPr>
        <w:lastRenderedPageBreak/>
        <w:t>intelectual entienden estos casos excepcionales de acuerdo con la naturaleza de las creaciones que se están protegiendo. Conocer y aplicar estas herramientas hace parte de una gestión integral de la propiedad intelectual desde las instituciones. Por esta razón, en esta sección se abordan algunas de estas herramientas legales.</w:t>
      </w:r>
    </w:p>
    <w:p w14:paraId="33A10BD9" w14:textId="44D5E4B2" w:rsidR="006A68D7" w:rsidRPr="00433B36" w:rsidRDefault="006A68D7" w:rsidP="00C35607">
      <w:pPr>
        <w:pStyle w:val="Ttulo3"/>
        <w:spacing w:after="60" w:line="360" w:lineRule="auto"/>
        <w:ind w:left="1440" w:hanging="720"/>
        <w:jc w:val="both"/>
        <w:rPr>
          <w:rFonts w:asciiTheme="majorHAnsi" w:hAnsiTheme="majorHAnsi" w:cstheme="majorHAnsi"/>
        </w:rPr>
      </w:pPr>
      <w:bookmarkStart w:id="29" w:name="_Toc174366168"/>
      <w:r w:rsidRPr="00433B36">
        <w:rPr>
          <w:rFonts w:asciiTheme="majorHAnsi" w:hAnsiTheme="majorHAnsi" w:cstheme="majorHAnsi"/>
        </w:rPr>
        <w:t>3.5.3. Agotamiento del derecho de propiedad intelectual</w:t>
      </w:r>
      <w:bookmarkEnd w:id="29"/>
    </w:p>
    <w:p w14:paraId="44504638" w14:textId="66D4E1D8" w:rsidR="006A68D7" w:rsidRPr="00433B36" w:rsidRDefault="006A68D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El agotamiento del derecho es una figura legal que hace parte de las flexibilidades en materia de propiedad intelectual. </w:t>
      </w:r>
      <w:r w:rsidR="000E344F" w:rsidRPr="00433B36">
        <w:rPr>
          <w:rFonts w:asciiTheme="majorHAnsi" w:hAnsiTheme="majorHAnsi" w:cstheme="majorHAnsi"/>
          <w:sz w:val="24"/>
          <w:szCs w:val="24"/>
        </w:rPr>
        <w:t xml:space="preserve">Además, busca </w:t>
      </w:r>
      <w:r w:rsidRPr="00433B36">
        <w:rPr>
          <w:rFonts w:asciiTheme="majorHAnsi" w:hAnsiTheme="majorHAnsi" w:cstheme="majorHAnsi"/>
          <w:sz w:val="24"/>
          <w:szCs w:val="24"/>
        </w:rPr>
        <w:t>diferenciar el dominio que tiene el titular de los derechos de propiedad intelectual del producto que se comercializa, que es vendido y adquirido legitimante por un tercero.</w:t>
      </w:r>
    </w:p>
    <w:p w14:paraId="56A2A9A2" w14:textId="0FE91109" w:rsidR="006A68D7" w:rsidRPr="00433B36" w:rsidRDefault="006A68D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El agotamiento del derecho está regulado por el artículo 6 de los Acuerdos de Propiedad Intelectual Relacionados con el Comercio (ADPIC) y mediante esta figura el derecho exclusivo de uso sobre un producto u obra protegida “se agota” en el momento en que el titular autoriza su comercialización en un territorio determinado </w:t>
      </w:r>
      <w:r w:rsidR="000E344F" w:rsidRPr="00433B36">
        <w:rPr>
          <w:rFonts w:asciiTheme="majorHAnsi" w:hAnsiTheme="majorHAnsi" w:cstheme="majorHAnsi"/>
          <w:sz w:val="24"/>
          <w:szCs w:val="24"/>
        </w:rPr>
        <w:t>(Barragán et al., 2012)</w:t>
      </w:r>
      <w:r w:rsidR="00F2733E" w:rsidRPr="00433B36">
        <w:rPr>
          <w:rFonts w:asciiTheme="majorHAnsi" w:hAnsiTheme="majorHAnsi" w:cstheme="majorHAnsi"/>
          <w:sz w:val="24"/>
          <w:szCs w:val="24"/>
        </w:rPr>
        <w:t>.</w:t>
      </w:r>
    </w:p>
    <w:p w14:paraId="39529D25" w14:textId="438E8672" w:rsidR="006A68D7" w:rsidRPr="00433B36" w:rsidRDefault="006A68D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Esta limitación aplica también para las obras protegidas por derechos de autor. Así, la consecuencia práctica del agotamiento del derecho implica que, por ejemplo, si alguien compra legalmente un libro que está protegido por derechos de autor y luego decide revender ese ejemplar</w:t>
      </w:r>
      <w:r w:rsidR="00167DB0" w:rsidRPr="00433B36">
        <w:rPr>
          <w:rFonts w:asciiTheme="majorHAnsi" w:hAnsiTheme="majorHAnsi" w:cstheme="majorHAnsi"/>
          <w:sz w:val="24"/>
          <w:szCs w:val="24"/>
        </w:rPr>
        <w:t>,</w:t>
      </w:r>
      <w:r w:rsidRPr="00433B36">
        <w:rPr>
          <w:rFonts w:asciiTheme="majorHAnsi" w:hAnsiTheme="majorHAnsi" w:cstheme="majorHAnsi"/>
          <w:sz w:val="24"/>
          <w:szCs w:val="24"/>
        </w:rPr>
        <w:t xml:space="preserve"> el titular de los derechos no puede alegar una infracción</w:t>
      </w:r>
      <w:r w:rsidR="00167DB0" w:rsidRPr="00433B36">
        <w:rPr>
          <w:rFonts w:asciiTheme="majorHAnsi" w:hAnsiTheme="majorHAnsi" w:cstheme="majorHAnsi"/>
          <w:sz w:val="24"/>
          <w:szCs w:val="24"/>
        </w:rPr>
        <w:t>, pues</w:t>
      </w:r>
      <w:r w:rsidRPr="00433B36">
        <w:rPr>
          <w:rFonts w:asciiTheme="majorHAnsi" w:hAnsiTheme="majorHAnsi" w:cstheme="majorHAnsi"/>
          <w:sz w:val="24"/>
          <w:szCs w:val="24"/>
        </w:rPr>
        <w:t xml:space="preserve"> el usuario, que obtuvo la obra de manera legal, ya compensó al titular por la adquisición de dicho ejemplar.</w:t>
      </w:r>
    </w:p>
    <w:p w14:paraId="3163607F" w14:textId="4DC8A93E" w:rsidR="006A68D7" w:rsidRPr="00433B36" w:rsidRDefault="006A68D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Dependiendo del país, el agotamiento del derecho será más o menos restrictivo como limitación a los derechos de propiedad intelectual. </w:t>
      </w:r>
      <w:r w:rsidR="00167DB0" w:rsidRPr="00433B36">
        <w:rPr>
          <w:rFonts w:asciiTheme="majorHAnsi" w:hAnsiTheme="majorHAnsi" w:cstheme="majorHAnsi"/>
          <w:sz w:val="24"/>
          <w:szCs w:val="24"/>
        </w:rPr>
        <w:t>De esta manera</w:t>
      </w:r>
      <w:r w:rsidRPr="00433B36">
        <w:rPr>
          <w:rFonts w:asciiTheme="majorHAnsi" w:hAnsiTheme="majorHAnsi" w:cstheme="majorHAnsi"/>
          <w:sz w:val="24"/>
          <w:szCs w:val="24"/>
        </w:rPr>
        <w:t xml:space="preserve">, existen tres categorías de restricción territorial </w:t>
      </w:r>
      <w:hyperlink r:id="rId53">
        <w:r w:rsidRPr="00433B36">
          <w:rPr>
            <w:rFonts w:asciiTheme="majorHAnsi" w:hAnsiTheme="majorHAnsi" w:cstheme="majorHAnsi"/>
            <w:sz w:val="24"/>
            <w:szCs w:val="24"/>
          </w:rPr>
          <w:t>(Castro, 2009)</w:t>
        </w:r>
      </w:hyperlink>
      <w:r w:rsidR="00167DB0" w:rsidRPr="00433B36">
        <w:rPr>
          <w:rFonts w:asciiTheme="majorHAnsi" w:hAnsiTheme="majorHAnsi" w:cstheme="majorHAnsi"/>
          <w:sz w:val="24"/>
          <w:szCs w:val="24"/>
        </w:rPr>
        <w:t>.</w:t>
      </w:r>
    </w:p>
    <w:p w14:paraId="37DB991B" w14:textId="77777777" w:rsidR="00433B36" w:rsidRDefault="00433B36" w:rsidP="00433B36">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p>
    <w:p w14:paraId="46EE0A5B" w14:textId="77777777" w:rsidR="00433B36" w:rsidRDefault="00433B36" w:rsidP="00433B36">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p>
    <w:p w14:paraId="7AAF8FAE" w14:textId="77777777" w:rsidR="007B164B" w:rsidRDefault="007B164B" w:rsidP="00433B36">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p>
    <w:p w14:paraId="7F120FE6" w14:textId="77777777" w:rsidR="007B164B" w:rsidRDefault="007B164B" w:rsidP="00433B36">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p>
    <w:p w14:paraId="6251F3CB" w14:textId="4B029AE4" w:rsidR="00167DB0" w:rsidRPr="00433B36" w:rsidRDefault="00167DB0"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lastRenderedPageBreak/>
        <w:t>Figura 34.</w:t>
      </w:r>
      <w:r w:rsidR="007B164B">
        <w:rPr>
          <w:rFonts w:asciiTheme="majorHAnsi" w:hAnsiTheme="majorHAnsi" w:cstheme="majorHAnsi"/>
          <w:sz w:val="24"/>
          <w:szCs w:val="24"/>
        </w:rPr>
        <w:t xml:space="preserve"> Niveles de territorialidad en el marco de </w:t>
      </w:r>
      <w:proofErr w:type="spellStart"/>
      <w:r w:rsidR="007B164B">
        <w:rPr>
          <w:rFonts w:asciiTheme="majorHAnsi" w:hAnsiTheme="majorHAnsi" w:cstheme="majorHAnsi"/>
          <w:sz w:val="24"/>
          <w:szCs w:val="24"/>
        </w:rPr>
        <w:t>lagotamiento</w:t>
      </w:r>
      <w:proofErr w:type="spellEnd"/>
      <w:r w:rsidR="007B164B">
        <w:rPr>
          <w:rFonts w:asciiTheme="majorHAnsi" w:hAnsiTheme="majorHAnsi" w:cstheme="majorHAnsi"/>
          <w:sz w:val="24"/>
          <w:szCs w:val="24"/>
        </w:rPr>
        <w:t xml:space="preserve"> del derecho</w:t>
      </w:r>
    </w:p>
    <w:p w14:paraId="4C79A9A0" w14:textId="77777777" w:rsidR="006A68D7" w:rsidRPr="00433B36" w:rsidRDefault="006A68D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114300" distB="114300" distL="114300" distR="114300" wp14:anchorId="4ED5D6E0" wp14:editId="4E217BC8">
            <wp:extent cx="5838178" cy="3349782"/>
            <wp:effectExtent l="0" t="0" r="4445" b="3175"/>
            <wp:docPr id="33" name="image27.png" descr="Diagram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33" name="image27.png" descr="Diagrama, Texto&#10;&#10;Descripción generada automáticamente"/>
                    <pic:cNvPicPr preferRelativeResize="0"/>
                  </pic:nvPicPr>
                  <pic:blipFill rotWithShape="1">
                    <a:blip r:embed="rId54"/>
                    <a:srcRect t="2718" r="6567" b="2157"/>
                    <a:stretch/>
                  </pic:blipFill>
                  <pic:spPr bwMode="auto">
                    <a:xfrm>
                      <a:off x="0" y="0"/>
                      <a:ext cx="5864231" cy="3364730"/>
                    </a:xfrm>
                    <a:prstGeom prst="rect">
                      <a:avLst/>
                    </a:prstGeom>
                    <a:ln>
                      <a:noFill/>
                    </a:ln>
                    <a:extLst>
                      <a:ext uri="{53640926-AAD7-44D8-BBD7-CCE9431645EC}">
                        <a14:shadowObscured xmlns:a14="http://schemas.microsoft.com/office/drawing/2010/main"/>
                      </a:ext>
                    </a:extLst>
                  </pic:spPr>
                </pic:pic>
              </a:graphicData>
            </a:graphic>
          </wp:inline>
        </w:drawing>
      </w:r>
    </w:p>
    <w:p w14:paraId="52AC197C" w14:textId="1FD19B57" w:rsidR="00167DB0" w:rsidRPr="00433B36" w:rsidRDefault="00167DB0"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Fuente:</w:t>
      </w:r>
      <w:r w:rsidR="007B164B">
        <w:rPr>
          <w:rFonts w:asciiTheme="majorHAnsi" w:hAnsiTheme="majorHAnsi" w:cstheme="majorHAnsi"/>
          <w:sz w:val="24"/>
          <w:szCs w:val="24"/>
        </w:rPr>
        <w:t xml:space="preserve"> Elaboración propia. </w:t>
      </w:r>
    </w:p>
    <w:p w14:paraId="726D2F85" w14:textId="76C8956F" w:rsidR="006A68D7" w:rsidRPr="00433B36" w:rsidRDefault="006A68D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La figura de agotamiento del derecho es especialmente importante en materia industrial y comercial, pues permite aprovechar la territorialidad de los derechos de propiedad intelectual para propiciar el uso, el acceso y la adquisición de nuevas tecnologías en distintos campos.</w:t>
      </w:r>
      <w:r w:rsidR="000E326C" w:rsidRPr="00433B36">
        <w:rPr>
          <w:rFonts w:asciiTheme="majorHAnsi" w:hAnsiTheme="majorHAnsi" w:cstheme="majorHAnsi"/>
          <w:sz w:val="24"/>
          <w:szCs w:val="24"/>
        </w:rPr>
        <w:t xml:space="preserve"> </w:t>
      </w:r>
      <w:r w:rsidRPr="00433B36">
        <w:rPr>
          <w:rFonts w:asciiTheme="majorHAnsi" w:hAnsiTheme="majorHAnsi" w:cstheme="majorHAnsi"/>
          <w:sz w:val="24"/>
          <w:szCs w:val="24"/>
        </w:rPr>
        <w:t>El agotamiento del derecho es una de las flexibilidades de los derechos de propiedad intelectual que se puede aprovechar, tanto para utilizar bienes protegidos en el desarrollo de nuevas creaciones intelectuales, como para buscar nuevas maneras de transferencia y difusión de creaciones innovadoras.</w:t>
      </w:r>
    </w:p>
    <w:p w14:paraId="61C4FDB2" w14:textId="26118398" w:rsidR="006A68D7" w:rsidRPr="00433B36" w:rsidRDefault="006A68D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A continuación, se ejemplifica cómo funciona el agotamiento del derecho para el caso de las importaciones paralelas de tecnologías en salud (Otero García, 2001)</w:t>
      </w:r>
      <w:r w:rsidR="00167DB0" w:rsidRPr="00433B36">
        <w:rPr>
          <w:rFonts w:asciiTheme="majorHAnsi" w:hAnsiTheme="majorHAnsi" w:cstheme="majorHAnsi"/>
          <w:sz w:val="24"/>
          <w:szCs w:val="24"/>
        </w:rPr>
        <w:t>.</w:t>
      </w:r>
    </w:p>
    <w:p w14:paraId="245E1F2A" w14:textId="77777777" w:rsidR="00433B36" w:rsidRDefault="00433B36" w:rsidP="00433B36">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p>
    <w:p w14:paraId="444BCAD9" w14:textId="77777777" w:rsidR="00433B36" w:rsidRDefault="00433B36" w:rsidP="00433B36">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p>
    <w:p w14:paraId="507562A0" w14:textId="77777777" w:rsidR="00433B36" w:rsidRDefault="00433B36" w:rsidP="00433B36">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p>
    <w:p w14:paraId="408393DC" w14:textId="60D2C515" w:rsidR="00167DB0" w:rsidRPr="00433B36" w:rsidRDefault="00167DB0"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lastRenderedPageBreak/>
        <w:t>Figura 35.</w:t>
      </w:r>
      <w:r w:rsidR="007B164B">
        <w:rPr>
          <w:rFonts w:asciiTheme="majorHAnsi" w:hAnsiTheme="majorHAnsi" w:cstheme="majorHAnsi"/>
          <w:sz w:val="24"/>
          <w:szCs w:val="24"/>
        </w:rPr>
        <w:t xml:space="preserve"> Ejemplo de agotamiento del derecho y su relación con las importaciones paralelas. </w:t>
      </w:r>
    </w:p>
    <w:p w14:paraId="0955977B" w14:textId="5D458395" w:rsidR="006A68D7" w:rsidRPr="00433B36" w:rsidRDefault="006A68D7"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114300" distB="114300" distL="114300" distR="114300" wp14:anchorId="4EDC2776" wp14:editId="7BD03F55">
            <wp:extent cx="5359179" cy="2741433"/>
            <wp:effectExtent l="0" t="0" r="635" b="1905"/>
            <wp:docPr id="34" name="image23.png" descr="Gráfi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34" name="image23.png" descr="Gráfico&#10;&#10;Descripción generada automáticamente con confianza baja"/>
                    <pic:cNvPicPr preferRelativeResize="0"/>
                  </pic:nvPicPr>
                  <pic:blipFill rotWithShape="1">
                    <a:blip r:embed="rId55"/>
                    <a:srcRect t="5501" b="3728"/>
                    <a:stretch/>
                  </pic:blipFill>
                  <pic:spPr bwMode="auto">
                    <a:xfrm>
                      <a:off x="0" y="0"/>
                      <a:ext cx="5370404" cy="2747175"/>
                    </a:xfrm>
                    <a:prstGeom prst="rect">
                      <a:avLst/>
                    </a:prstGeom>
                    <a:ln>
                      <a:noFill/>
                    </a:ln>
                    <a:extLst>
                      <a:ext uri="{53640926-AAD7-44D8-BBD7-CCE9431645EC}">
                        <a14:shadowObscured xmlns:a14="http://schemas.microsoft.com/office/drawing/2010/main"/>
                      </a:ext>
                    </a:extLst>
                  </pic:spPr>
                </pic:pic>
              </a:graphicData>
            </a:graphic>
          </wp:inline>
        </w:drawing>
      </w:r>
    </w:p>
    <w:p w14:paraId="7D90FEC2" w14:textId="08F2306B" w:rsidR="00A51437" w:rsidRPr="00433B36" w:rsidRDefault="00167DB0"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Fuente:</w:t>
      </w:r>
      <w:r w:rsidR="007B164B">
        <w:rPr>
          <w:rFonts w:asciiTheme="majorHAnsi" w:hAnsiTheme="majorHAnsi" w:cstheme="majorHAnsi"/>
          <w:sz w:val="24"/>
          <w:szCs w:val="24"/>
        </w:rPr>
        <w:t xml:space="preserve"> Elaboración propia. </w:t>
      </w:r>
    </w:p>
    <w:p w14:paraId="483FD6B3" w14:textId="5EEEA1C7" w:rsidR="00A51437" w:rsidRPr="00433B36" w:rsidRDefault="00A51437" w:rsidP="00C35607">
      <w:pPr>
        <w:pStyle w:val="Ttulo3"/>
        <w:spacing w:after="60" w:line="360" w:lineRule="auto"/>
        <w:ind w:left="1440" w:hanging="720"/>
        <w:jc w:val="both"/>
        <w:rPr>
          <w:rFonts w:asciiTheme="majorHAnsi" w:hAnsiTheme="majorHAnsi" w:cstheme="majorHAnsi"/>
        </w:rPr>
      </w:pPr>
      <w:bookmarkStart w:id="30" w:name="_Toc174366169"/>
      <w:r w:rsidRPr="00433B36">
        <w:rPr>
          <w:rFonts w:asciiTheme="majorHAnsi" w:hAnsiTheme="majorHAnsi" w:cstheme="majorHAnsi"/>
        </w:rPr>
        <w:t>3.5.</w:t>
      </w:r>
      <w:r w:rsidR="006A68D7" w:rsidRPr="00433B36">
        <w:rPr>
          <w:rFonts w:asciiTheme="majorHAnsi" w:hAnsiTheme="majorHAnsi" w:cstheme="majorHAnsi"/>
        </w:rPr>
        <w:t>4</w:t>
      </w:r>
      <w:r w:rsidRPr="00433B36">
        <w:rPr>
          <w:rFonts w:asciiTheme="majorHAnsi" w:hAnsiTheme="majorHAnsi" w:cstheme="majorHAnsi"/>
        </w:rPr>
        <w:t xml:space="preserve">. </w:t>
      </w:r>
      <w:r w:rsidR="00545123" w:rsidRPr="00433B36">
        <w:rPr>
          <w:rFonts w:asciiTheme="majorHAnsi" w:hAnsiTheme="majorHAnsi" w:cstheme="majorHAnsi"/>
        </w:rPr>
        <w:t xml:space="preserve">Modelo de licencias Creative </w:t>
      </w:r>
      <w:proofErr w:type="spellStart"/>
      <w:r w:rsidR="00545123" w:rsidRPr="00433B36">
        <w:rPr>
          <w:rFonts w:asciiTheme="majorHAnsi" w:hAnsiTheme="majorHAnsi" w:cstheme="majorHAnsi"/>
        </w:rPr>
        <w:t>Commons</w:t>
      </w:r>
      <w:bookmarkEnd w:id="30"/>
      <w:proofErr w:type="spellEnd"/>
    </w:p>
    <w:p w14:paraId="6851E6D2" w14:textId="77777777" w:rsidR="00FD0042" w:rsidRPr="00433B36" w:rsidRDefault="00FD0042" w:rsidP="00C35607">
      <w:pPr>
        <w:pBdr>
          <w:top w:val="nil"/>
          <w:left w:val="nil"/>
          <w:bottom w:val="nil"/>
          <w:right w:val="nil"/>
          <w:between w:val="nil"/>
        </w:pBdr>
        <w:spacing w:before="200" w:after="60" w:line="360" w:lineRule="auto"/>
        <w:ind w:right="820"/>
        <w:jc w:val="both"/>
        <w:rPr>
          <w:rFonts w:asciiTheme="majorHAnsi" w:hAnsiTheme="majorHAnsi" w:cstheme="majorHAnsi"/>
          <w:bCs/>
          <w:sz w:val="24"/>
          <w:szCs w:val="24"/>
        </w:rPr>
      </w:pPr>
      <w:r w:rsidRPr="00433B36">
        <w:rPr>
          <w:rFonts w:asciiTheme="majorHAnsi" w:hAnsiTheme="majorHAnsi" w:cstheme="majorHAnsi"/>
          <w:bCs/>
          <w:sz w:val="24"/>
          <w:szCs w:val="24"/>
        </w:rPr>
        <w:t xml:space="preserve">Las licencias Creative </w:t>
      </w:r>
      <w:proofErr w:type="spellStart"/>
      <w:r w:rsidRPr="00433B36">
        <w:rPr>
          <w:rFonts w:asciiTheme="majorHAnsi" w:hAnsiTheme="majorHAnsi" w:cstheme="majorHAnsi"/>
          <w:bCs/>
          <w:sz w:val="24"/>
          <w:szCs w:val="24"/>
        </w:rPr>
        <w:t>Commons</w:t>
      </w:r>
      <w:proofErr w:type="spellEnd"/>
      <w:r w:rsidRPr="00433B36">
        <w:rPr>
          <w:rFonts w:asciiTheme="majorHAnsi" w:hAnsiTheme="majorHAnsi" w:cstheme="majorHAnsi"/>
          <w:bCs/>
          <w:sz w:val="24"/>
          <w:szCs w:val="24"/>
        </w:rPr>
        <w:t xml:space="preserve"> son herramientas para propiciar la difusión del conocimiento a través de licenciamientos abiertos de propiedad intelectual que armonizan los derechos de autor, especialmente los derechos morales, con la liberación de la comunicación científica. A esta forma de licenciamiento se le denominó </w:t>
      </w:r>
      <w:r w:rsidRPr="00433B36">
        <w:rPr>
          <w:rFonts w:asciiTheme="majorHAnsi" w:hAnsiTheme="majorHAnsi" w:cstheme="majorHAnsi"/>
          <w:bCs/>
          <w:i/>
          <w:iCs/>
          <w:sz w:val="24"/>
          <w:szCs w:val="24"/>
        </w:rPr>
        <w:t>copyleft</w:t>
      </w:r>
      <w:r w:rsidRPr="00433B36">
        <w:rPr>
          <w:rFonts w:asciiTheme="majorHAnsi" w:hAnsiTheme="majorHAnsi" w:cstheme="majorHAnsi"/>
          <w:bCs/>
          <w:sz w:val="24"/>
          <w:szCs w:val="24"/>
        </w:rPr>
        <w:t xml:space="preserve">, haciendo contraparte al tradicional </w:t>
      </w:r>
      <w:r w:rsidRPr="00433B36">
        <w:rPr>
          <w:rFonts w:asciiTheme="majorHAnsi" w:hAnsiTheme="majorHAnsi" w:cstheme="majorHAnsi"/>
          <w:bCs/>
          <w:i/>
          <w:iCs/>
          <w:sz w:val="24"/>
          <w:szCs w:val="24"/>
        </w:rPr>
        <w:t>copyright</w:t>
      </w:r>
      <w:r w:rsidRPr="00433B36">
        <w:rPr>
          <w:rFonts w:asciiTheme="majorHAnsi" w:hAnsiTheme="majorHAnsi" w:cstheme="majorHAnsi"/>
          <w:bCs/>
          <w:sz w:val="24"/>
          <w:szCs w:val="24"/>
        </w:rPr>
        <w:t xml:space="preserve"> (Botero, 2010).</w:t>
      </w:r>
    </w:p>
    <w:p w14:paraId="282D998E" w14:textId="54F92D9C" w:rsidR="00FD0042" w:rsidRPr="00433B36" w:rsidRDefault="00FD0042" w:rsidP="00C35607">
      <w:pPr>
        <w:pBdr>
          <w:top w:val="nil"/>
          <w:left w:val="nil"/>
          <w:bottom w:val="nil"/>
          <w:right w:val="nil"/>
          <w:between w:val="nil"/>
        </w:pBdr>
        <w:spacing w:before="200" w:after="60" w:line="360" w:lineRule="auto"/>
        <w:ind w:right="820"/>
        <w:jc w:val="both"/>
        <w:rPr>
          <w:rFonts w:asciiTheme="majorHAnsi" w:hAnsiTheme="majorHAnsi" w:cstheme="majorHAnsi"/>
          <w:bCs/>
          <w:sz w:val="24"/>
          <w:szCs w:val="24"/>
        </w:rPr>
      </w:pPr>
      <w:r w:rsidRPr="00433B36">
        <w:rPr>
          <w:rFonts w:asciiTheme="majorHAnsi" w:hAnsiTheme="majorHAnsi" w:cstheme="majorHAnsi"/>
          <w:bCs/>
          <w:sz w:val="24"/>
          <w:szCs w:val="24"/>
        </w:rPr>
        <w:t>L</w:t>
      </w:r>
      <w:r w:rsidR="00BA3A9F" w:rsidRPr="00433B36">
        <w:rPr>
          <w:rFonts w:asciiTheme="majorHAnsi" w:hAnsiTheme="majorHAnsi" w:cstheme="majorHAnsi"/>
          <w:bCs/>
          <w:sz w:val="24"/>
          <w:szCs w:val="24"/>
        </w:rPr>
        <w:t xml:space="preserve">os modelos de licencia Creative </w:t>
      </w:r>
      <w:proofErr w:type="spellStart"/>
      <w:r w:rsidR="00BA3A9F" w:rsidRPr="00433B36">
        <w:rPr>
          <w:rFonts w:asciiTheme="majorHAnsi" w:hAnsiTheme="majorHAnsi" w:cstheme="majorHAnsi"/>
          <w:bCs/>
          <w:sz w:val="24"/>
          <w:szCs w:val="24"/>
        </w:rPr>
        <w:t>Commons</w:t>
      </w:r>
      <w:proofErr w:type="spellEnd"/>
      <w:r w:rsidR="00BA3A9F" w:rsidRPr="00433B36">
        <w:rPr>
          <w:rFonts w:asciiTheme="majorHAnsi" w:hAnsiTheme="majorHAnsi" w:cstheme="majorHAnsi"/>
          <w:bCs/>
          <w:sz w:val="24"/>
          <w:szCs w:val="24"/>
        </w:rPr>
        <w:t xml:space="preserve"> buscan armonizar este respeto a los derechos de propiedad intelectual con licenciamientos abiertos que permitan el acceso a los resultados de investigación. Estos licenciamientos abiertos son de </w:t>
      </w:r>
      <w:r w:rsidRPr="00433B36">
        <w:rPr>
          <w:rFonts w:asciiTheme="majorHAnsi" w:hAnsiTheme="majorHAnsi" w:cstheme="majorHAnsi"/>
          <w:bCs/>
          <w:sz w:val="24"/>
          <w:szCs w:val="24"/>
        </w:rPr>
        <w:t>seis</w:t>
      </w:r>
      <w:r w:rsidR="00BA3A9F" w:rsidRPr="00433B36">
        <w:rPr>
          <w:rFonts w:asciiTheme="majorHAnsi" w:hAnsiTheme="majorHAnsi" w:cstheme="majorHAnsi"/>
          <w:bCs/>
          <w:sz w:val="24"/>
          <w:szCs w:val="24"/>
        </w:rPr>
        <w:t xml:space="preserve"> tipos</w:t>
      </w:r>
      <w:r w:rsidR="00545123" w:rsidRPr="00433B36">
        <w:rPr>
          <w:rFonts w:asciiTheme="majorHAnsi" w:hAnsiTheme="majorHAnsi" w:cstheme="majorHAnsi"/>
          <w:bCs/>
          <w:sz w:val="24"/>
          <w:szCs w:val="24"/>
        </w:rPr>
        <w:t xml:space="preserve"> </w:t>
      </w:r>
      <w:commentRangeStart w:id="31"/>
      <w:r w:rsidR="00545123" w:rsidRPr="00433B36">
        <w:rPr>
          <w:rFonts w:asciiTheme="majorHAnsi" w:hAnsiTheme="majorHAnsi" w:cstheme="majorHAnsi"/>
          <w:bCs/>
          <w:sz w:val="24"/>
          <w:szCs w:val="24"/>
        </w:rPr>
        <w:t xml:space="preserve">(Creative </w:t>
      </w:r>
      <w:proofErr w:type="spellStart"/>
      <w:r w:rsidR="00545123" w:rsidRPr="00433B36">
        <w:rPr>
          <w:rFonts w:asciiTheme="majorHAnsi" w:hAnsiTheme="majorHAnsi" w:cstheme="majorHAnsi"/>
          <w:bCs/>
          <w:sz w:val="24"/>
          <w:szCs w:val="24"/>
        </w:rPr>
        <w:t>Commons</w:t>
      </w:r>
      <w:proofErr w:type="spellEnd"/>
      <w:r w:rsidR="00545123" w:rsidRPr="00433B36">
        <w:rPr>
          <w:rFonts w:asciiTheme="majorHAnsi" w:hAnsiTheme="majorHAnsi" w:cstheme="majorHAnsi"/>
          <w:bCs/>
          <w:sz w:val="24"/>
          <w:szCs w:val="24"/>
        </w:rPr>
        <w:t xml:space="preserve"> Colombia, s.f.)</w:t>
      </w:r>
      <w:r w:rsidR="00BA3A9F" w:rsidRPr="00433B36">
        <w:rPr>
          <w:rFonts w:asciiTheme="majorHAnsi" w:hAnsiTheme="majorHAnsi" w:cstheme="majorHAnsi"/>
          <w:bCs/>
          <w:sz w:val="24"/>
          <w:szCs w:val="24"/>
        </w:rPr>
        <w:t xml:space="preserve">: </w:t>
      </w:r>
      <w:commentRangeEnd w:id="31"/>
      <w:r w:rsidR="00934978" w:rsidRPr="00433B36">
        <w:rPr>
          <w:rStyle w:val="Refdecomentario"/>
          <w:rFonts w:asciiTheme="majorHAnsi" w:hAnsiTheme="majorHAnsi" w:cstheme="majorHAnsi"/>
          <w:sz w:val="24"/>
          <w:szCs w:val="24"/>
        </w:rPr>
        <w:commentReference w:id="31"/>
      </w:r>
    </w:p>
    <w:p w14:paraId="3A890901" w14:textId="265937BF" w:rsidR="00566E1C" w:rsidRPr="00433B36" w:rsidRDefault="00863841" w:rsidP="00C35607">
      <w:pPr>
        <w:pStyle w:val="Prrafodelista"/>
        <w:numPr>
          <w:ilvl w:val="0"/>
          <w:numId w:val="28"/>
        </w:numPr>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b/>
          <w:sz w:val="24"/>
          <w:szCs w:val="24"/>
        </w:rPr>
        <w:t>Atribución:</w:t>
      </w:r>
      <w:r w:rsidR="000E326C" w:rsidRPr="00433B36">
        <w:rPr>
          <w:rFonts w:asciiTheme="majorHAnsi" w:hAnsiTheme="majorHAnsi" w:cstheme="majorHAnsi"/>
          <w:b/>
          <w:sz w:val="24"/>
          <w:szCs w:val="24"/>
        </w:rPr>
        <w:t xml:space="preserve"> </w:t>
      </w:r>
      <w:r w:rsidR="00934978" w:rsidRPr="00433B36">
        <w:rPr>
          <w:rFonts w:asciiTheme="majorHAnsi" w:hAnsiTheme="majorHAnsi" w:cstheme="majorHAnsi"/>
          <w:bCs/>
          <w:sz w:val="24"/>
          <w:szCs w:val="24"/>
        </w:rPr>
        <w:t xml:space="preserve">esta </w:t>
      </w:r>
      <w:r w:rsidR="000801C5" w:rsidRPr="00433B36">
        <w:rPr>
          <w:rFonts w:asciiTheme="majorHAnsi" w:hAnsiTheme="majorHAnsi" w:cstheme="majorHAnsi"/>
          <w:bCs/>
          <w:sz w:val="24"/>
          <w:szCs w:val="24"/>
        </w:rPr>
        <w:t xml:space="preserve">licencia exige a quien haga uso de los resultados que se reconozca debidamente la autoría de la obra protegiendo el derecho de paternidad de los autores. Esta licencia permite </w:t>
      </w:r>
      <w:r w:rsidR="00FD0042" w:rsidRPr="00433B36">
        <w:rPr>
          <w:rFonts w:asciiTheme="majorHAnsi" w:hAnsiTheme="majorHAnsi" w:cstheme="majorHAnsi"/>
          <w:bCs/>
          <w:sz w:val="24"/>
          <w:szCs w:val="24"/>
        </w:rPr>
        <w:t>a todos distribuir, modificar</w:t>
      </w:r>
      <w:r w:rsidR="000801C5" w:rsidRPr="00433B36">
        <w:rPr>
          <w:rFonts w:asciiTheme="majorHAnsi" w:hAnsiTheme="majorHAnsi" w:cstheme="majorHAnsi"/>
          <w:bCs/>
          <w:sz w:val="24"/>
          <w:szCs w:val="24"/>
        </w:rPr>
        <w:t>, ajustar</w:t>
      </w:r>
      <w:r w:rsidR="00FD0042" w:rsidRPr="00433B36">
        <w:rPr>
          <w:rFonts w:asciiTheme="majorHAnsi" w:hAnsiTheme="majorHAnsi" w:cstheme="majorHAnsi"/>
          <w:bCs/>
          <w:sz w:val="24"/>
          <w:szCs w:val="24"/>
        </w:rPr>
        <w:t xml:space="preserve"> y construir obras derivadas de la obra originaria. </w:t>
      </w:r>
      <w:r w:rsidR="000801C5" w:rsidRPr="00433B36">
        <w:rPr>
          <w:rFonts w:asciiTheme="majorHAnsi" w:hAnsiTheme="majorHAnsi" w:cstheme="majorHAnsi"/>
          <w:bCs/>
          <w:sz w:val="24"/>
          <w:szCs w:val="24"/>
        </w:rPr>
        <w:t xml:space="preserve">Las obras derivadas de la transformación de la obra originaria no necesariamente deben ser licenciadas bajo las mismas condiciones. La obra suele </w:t>
      </w:r>
      <w:r w:rsidR="000801C5" w:rsidRPr="00433B36">
        <w:rPr>
          <w:rFonts w:asciiTheme="majorHAnsi" w:hAnsiTheme="majorHAnsi" w:cstheme="majorHAnsi"/>
          <w:bCs/>
          <w:sz w:val="24"/>
          <w:szCs w:val="24"/>
        </w:rPr>
        <w:lastRenderedPageBreak/>
        <w:t>acompañarse del siguiente ícono:</w:t>
      </w:r>
    </w:p>
    <w:p w14:paraId="0F74C736" w14:textId="79D4F82C" w:rsidR="00863841" w:rsidRPr="00433B36" w:rsidRDefault="00863841" w:rsidP="00C35607">
      <w:pPr>
        <w:pBdr>
          <w:top w:val="nil"/>
          <w:left w:val="nil"/>
          <w:bottom w:val="nil"/>
          <w:right w:val="nil"/>
          <w:between w:val="nil"/>
        </w:pBdr>
        <w:spacing w:before="200" w:after="60" w:line="360" w:lineRule="auto"/>
        <w:ind w:left="426" w:right="820"/>
        <w:jc w:val="both"/>
        <w:rPr>
          <w:rFonts w:asciiTheme="majorHAnsi" w:hAnsiTheme="majorHAnsi" w:cstheme="majorHAnsi"/>
          <w:b/>
          <w:sz w:val="24"/>
          <w:szCs w:val="24"/>
        </w:rPr>
      </w:pPr>
      <w:r w:rsidRPr="00433B36">
        <w:rPr>
          <w:rFonts w:asciiTheme="majorHAnsi" w:hAnsiTheme="majorHAnsi" w:cstheme="majorHAnsi"/>
          <w:noProof/>
          <w:sz w:val="24"/>
          <w:szCs w:val="24"/>
        </w:rPr>
        <w:drawing>
          <wp:anchor distT="0" distB="0" distL="114300" distR="114300" simplePos="0" relativeHeight="251693056" behindDoc="0" locked="0" layoutInCell="1" allowOverlap="1" wp14:anchorId="3EF7122C" wp14:editId="1CA597E2">
            <wp:simplePos x="0" y="0"/>
            <wp:positionH relativeFrom="column">
              <wp:posOffset>288290</wp:posOffset>
            </wp:positionH>
            <wp:positionV relativeFrom="paragraph">
              <wp:posOffset>132715</wp:posOffset>
            </wp:positionV>
            <wp:extent cx="1167130" cy="407035"/>
            <wp:effectExtent l="0" t="0" r="0" b="0"/>
            <wp:wrapSquare wrapText="bothSides"/>
            <wp:docPr id="466947424" name="Imagen 1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7130" cy="40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F13FB" w14:textId="77777777" w:rsidR="000801C5" w:rsidRPr="00433B36" w:rsidRDefault="000801C5" w:rsidP="00C35607">
      <w:pPr>
        <w:pBdr>
          <w:top w:val="nil"/>
          <w:left w:val="nil"/>
          <w:bottom w:val="nil"/>
          <w:right w:val="nil"/>
          <w:between w:val="nil"/>
        </w:pBdr>
        <w:spacing w:before="200" w:after="60" w:line="360" w:lineRule="auto"/>
        <w:ind w:left="426" w:right="820"/>
        <w:jc w:val="both"/>
        <w:rPr>
          <w:rFonts w:asciiTheme="majorHAnsi" w:hAnsiTheme="majorHAnsi" w:cstheme="majorHAnsi"/>
          <w:b/>
          <w:sz w:val="24"/>
          <w:szCs w:val="24"/>
        </w:rPr>
      </w:pPr>
    </w:p>
    <w:p w14:paraId="7C31EBF5" w14:textId="76EAFFDF" w:rsidR="00863841" w:rsidRPr="00433B36" w:rsidRDefault="007F2764" w:rsidP="00C35607">
      <w:pPr>
        <w:pStyle w:val="Prrafodelista"/>
        <w:numPr>
          <w:ilvl w:val="0"/>
          <w:numId w:val="28"/>
        </w:numPr>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b/>
          <w:sz w:val="24"/>
          <w:szCs w:val="24"/>
        </w:rPr>
        <w:t>Atribución</w:t>
      </w:r>
      <w:r w:rsidR="009376FD" w:rsidRPr="00433B36">
        <w:rPr>
          <w:rFonts w:asciiTheme="majorHAnsi" w:hAnsiTheme="majorHAnsi" w:cstheme="majorHAnsi"/>
          <w:b/>
          <w:sz w:val="24"/>
          <w:szCs w:val="24"/>
        </w:rPr>
        <w:t>-s</w:t>
      </w:r>
      <w:r w:rsidRPr="00433B36">
        <w:rPr>
          <w:rFonts w:asciiTheme="majorHAnsi" w:hAnsiTheme="majorHAnsi" w:cstheme="majorHAnsi"/>
          <w:b/>
          <w:sz w:val="24"/>
          <w:szCs w:val="24"/>
        </w:rPr>
        <w:t xml:space="preserve">in derivar: </w:t>
      </w:r>
      <w:r w:rsidR="009376FD" w:rsidRPr="00433B36">
        <w:rPr>
          <w:rFonts w:asciiTheme="majorHAnsi" w:hAnsiTheme="majorHAnsi" w:cstheme="majorHAnsi"/>
          <w:bCs/>
          <w:sz w:val="24"/>
          <w:szCs w:val="24"/>
        </w:rPr>
        <w:t xml:space="preserve">en </w:t>
      </w:r>
      <w:r w:rsidR="000801C5" w:rsidRPr="00433B36">
        <w:rPr>
          <w:rFonts w:asciiTheme="majorHAnsi" w:hAnsiTheme="majorHAnsi" w:cstheme="majorHAnsi"/>
          <w:bCs/>
          <w:sz w:val="24"/>
          <w:szCs w:val="24"/>
        </w:rPr>
        <w:t>esta licencia e</w:t>
      </w:r>
      <w:r w:rsidRPr="00433B36">
        <w:rPr>
          <w:rFonts w:asciiTheme="majorHAnsi" w:hAnsiTheme="majorHAnsi" w:cstheme="majorHAnsi"/>
          <w:bCs/>
          <w:sz w:val="24"/>
          <w:szCs w:val="24"/>
        </w:rPr>
        <w:t xml:space="preserve">l autor permite la distribución comercial o no comercial de la obra, siempre y cuando </w:t>
      </w:r>
      <w:r w:rsidR="009376FD" w:rsidRPr="00433B36">
        <w:rPr>
          <w:rFonts w:asciiTheme="majorHAnsi" w:hAnsiTheme="majorHAnsi" w:cstheme="majorHAnsi"/>
          <w:bCs/>
          <w:sz w:val="24"/>
          <w:szCs w:val="24"/>
        </w:rPr>
        <w:t>esta</w:t>
      </w:r>
      <w:r w:rsidRPr="00433B36">
        <w:rPr>
          <w:rFonts w:asciiTheme="majorHAnsi" w:hAnsiTheme="majorHAnsi" w:cstheme="majorHAnsi"/>
          <w:bCs/>
          <w:sz w:val="24"/>
          <w:szCs w:val="24"/>
        </w:rPr>
        <w:t xml:space="preserve"> sea comparti</w:t>
      </w:r>
      <w:r w:rsidR="000801C5" w:rsidRPr="00433B36">
        <w:rPr>
          <w:rFonts w:asciiTheme="majorHAnsi" w:hAnsiTheme="majorHAnsi" w:cstheme="majorHAnsi"/>
          <w:bCs/>
          <w:sz w:val="24"/>
          <w:szCs w:val="24"/>
        </w:rPr>
        <w:t>da</w:t>
      </w:r>
      <w:r w:rsidRPr="00433B36">
        <w:rPr>
          <w:rFonts w:asciiTheme="majorHAnsi" w:hAnsiTheme="majorHAnsi" w:cstheme="majorHAnsi"/>
          <w:bCs/>
          <w:sz w:val="24"/>
          <w:szCs w:val="24"/>
        </w:rPr>
        <w:t xml:space="preserve"> de manera íntegra y que se reconozca </w:t>
      </w:r>
      <w:r w:rsidR="000801C5" w:rsidRPr="00433B36">
        <w:rPr>
          <w:rFonts w:asciiTheme="majorHAnsi" w:hAnsiTheme="majorHAnsi" w:cstheme="majorHAnsi"/>
          <w:bCs/>
          <w:sz w:val="24"/>
          <w:szCs w:val="24"/>
        </w:rPr>
        <w:t>la autoría</w:t>
      </w:r>
      <w:r w:rsidRPr="00433B36">
        <w:rPr>
          <w:rFonts w:asciiTheme="majorHAnsi" w:hAnsiTheme="majorHAnsi" w:cstheme="majorHAnsi"/>
          <w:bCs/>
          <w:sz w:val="24"/>
          <w:szCs w:val="24"/>
        </w:rPr>
        <w:t>. La obra suele acompañarse del siguiente ícono</w:t>
      </w:r>
      <w:r w:rsidR="009376FD" w:rsidRPr="00433B36">
        <w:rPr>
          <w:rFonts w:asciiTheme="majorHAnsi" w:hAnsiTheme="majorHAnsi" w:cstheme="majorHAnsi"/>
          <w:bCs/>
          <w:sz w:val="24"/>
          <w:szCs w:val="24"/>
        </w:rPr>
        <w:t>:</w:t>
      </w:r>
    </w:p>
    <w:p w14:paraId="66BE01B8" w14:textId="77777777" w:rsidR="000801C5" w:rsidRPr="00433B36" w:rsidRDefault="000801C5"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
          <w:sz w:val="24"/>
          <w:szCs w:val="24"/>
        </w:rPr>
      </w:pPr>
    </w:p>
    <w:p w14:paraId="29EC8EB2" w14:textId="77A5B101" w:rsidR="000801C5" w:rsidRPr="00433B36" w:rsidRDefault="000801C5"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noProof/>
          <w:sz w:val="24"/>
          <w:szCs w:val="24"/>
        </w:rPr>
        <w:drawing>
          <wp:inline distT="0" distB="0" distL="0" distR="0" wp14:anchorId="02BB0910" wp14:editId="35B5744C">
            <wp:extent cx="1188720" cy="422275"/>
            <wp:effectExtent l="0" t="0" r="0" b="0"/>
            <wp:docPr id="366733120" name="Imagen 13" descr="b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y-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8720" cy="422275"/>
                    </a:xfrm>
                    <a:prstGeom prst="rect">
                      <a:avLst/>
                    </a:prstGeom>
                    <a:noFill/>
                    <a:ln>
                      <a:noFill/>
                    </a:ln>
                  </pic:spPr>
                </pic:pic>
              </a:graphicData>
            </a:graphic>
          </wp:inline>
        </w:drawing>
      </w:r>
    </w:p>
    <w:p w14:paraId="13C8C2E7" w14:textId="7C3E371B" w:rsidR="00863841" w:rsidRPr="00433B36" w:rsidRDefault="00863841" w:rsidP="00C35607">
      <w:pPr>
        <w:pBdr>
          <w:top w:val="nil"/>
          <w:left w:val="nil"/>
          <w:bottom w:val="nil"/>
          <w:right w:val="nil"/>
          <w:between w:val="nil"/>
        </w:pBdr>
        <w:spacing w:before="200" w:after="60" w:line="360" w:lineRule="auto"/>
        <w:ind w:left="426" w:right="820"/>
        <w:jc w:val="both"/>
        <w:rPr>
          <w:rFonts w:asciiTheme="majorHAnsi" w:hAnsiTheme="majorHAnsi" w:cstheme="majorHAnsi"/>
          <w:b/>
          <w:sz w:val="24"/>
          <w:szCs w:val="24"/>
        </w:rPr>
      </w:pPr>
    </w:p>
    <w:p w14:paraId="48CDA5E6" w14:textId="2DEABA59" w:rsidR="000801C5" w:rsidRPr="00433B36" w:rsidRDefault="000801C5" w:rsidP="00C35607">
      <w:pPr>
        <w:pStyle w:val="Prrafodelista"/>
        <w:numPr>
          <w:ilvl w:val="0"/>
          <w:numId w:val="28"/>
        </w:numPr>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b/>
          <w:sz w:val="24"/>
          <w:szCs w:val="24"/>
        </w:rPr>
        <w:t>Atribución</w:t>
      </w:r>
      <w:r w:rsidR="009376FD" w:rsidRPr="00433B36">
        <w:rPr>
          <w:rFonts w:asciiTheme="majorHAnsi" w:hAnsiTheme="majorHAnsi" w:cstheme="majorHAnsi"/>
          <w:b/>
          <w:sz w:val="24"/>
          <w:szCs w:val="24"/>
        </w:rPr>
        <w:t>-no comercial-sin derivar</w:t>
      </w:r>
      <w:r w:rsidRPr="00433B36">
        <w:rPr>
          <w:rFonts w:asciiTheme="majorHAnsi" w:hAnsiTheme="majorHAnsi" w:cstheme="majorHAnsi"/>
          <w:b/>
          <w:sz w:val="24"/>
          <w:szCs w:val="24"/>
        </w:rPr>
        <w:t xml:space="preserve">: </w:t>
      </w:r>
      <w:r w:rsidR="009376FD" w:rsidRPr="00433B36">
        <w:rPr>
          <w:rFonts w:asciiTheme="majorHAnsi" w:hAnsiTheme="majorHAnsi" w:cstheme="majorHAnsi"/>
          <w:bCs/>
          <w:sz w:val="24"/>
          <w:szCs w:val="24"/>
        </w:rPr>
        <w:t xml:space="preserve">esta </w:t>
      </w:r>
      <w:r w:rsidRPr="00433B36">
        <w:rPr>
          <w:rFonts w:asciiTheme="majorHAnsi" w:hAnsiTheme="majorHAnsi" w:cstheme="majorHAnsi"/>
          <w:bCs/>
          <w:sz w:val="24"/>
          <w:szCs w:val="24"/>
        </w:rPr>
        <w:t xml:space="preserve">licencia </w:t>
      </w:r>
      <w:r w:rsidR="000E326C" w:rsidRPr="00433B36">
        <w:rPr>
          <w:rFonts w:asciiTheme="majorHAnsi" w:hAnsiTheme="majorHAnsi" w:cstheme="majorHAnsi"/>
          <w:bCs/>
          <w:sz w:val="24"/>
          <w:szCs w:val="24"/>
        </w:rPr>
        <w:t>solo</w:t>
      </w:r>
      <w:r w:rsidRPr="00433B36">
        <w:rPr>
          <w:rFonts w:asciiTheme="majorHAnsi" w:hAnsiTheme="majorHAnsi" w:cstheme="majorHAnsi"/>
          <w:bCs/>
          <w:sz w:val="24"/>
          <w:szCs w:val="24"/>
        </w:rPr>
        <w:t xml:space="preserve"> permite que terceros puedan descargar las obras y compartirlas sin fines comerciales. Tampoco se puede modificar la obra ni transformarla para obtener obras derivadas. Se acompaña del siguiente ícono:</w:t>
      </w:r>
    </w:p>
    <w:p w14:paraId="7051D192" w14:textId="77777777" w:rsidR="000801C5" w:rsidRPr="00433B36" w:rsidRDefault="000801C5"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
          <w:sz w:val="24"/>
          <w:szCs w:val="24"/>
        </w:rPr>
      </w:pPr>
    </w:p>
    <w:p w14:paraId="2B196D9E" w14:textId="1CC1A8C2" w:rsidR="000801C5" w:rsidRPr="00433B36" w:rsidRDefault="000801C5"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noProof/>
          <w:sz w:val="24"/>
          <w:szCs w:val="24"/>
        </w:rPr>
        <w:drawing>
          <wp:inline distT="0" distB="0" distL="0" distR="0" wp14:anchorId="0B0630F5" wp14:editId="2E16A49A">
            <wp:extent cx="1188720" cy="422275"/>
            <wp:effectExtent l="0" t="0" r="0" b="0"/>
            <wp:docPr id="247865721" name="Imagen 14" descr="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y-nc-n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8720" cy="422275"/>
                    </a:xfrm>
                    <a:prstGeom prst="rect">
                      <a:avLst/>
                    </a:prstGeom>
                    <a:noFill/>
                    <a:ln>
                      <a:noFill/>
                    </a:ln>
                  </pic:spPr>
                </pic:pic>
              </a:graphicData>
            </a:graphic>
          </wp:inline>
        </w:drawing>
      </w:r>
    </w:p>
    <w:p w14:paraId="61EE6A4C" w14:textId="1B464463" w:rsidR="00863841" w:rsidRPr="00433B36" w:rsidRDefault="00863841" w:rsidP="00C35607">
      <w:pPr>
        <w:pBdr>
          <w:top w:val="nil"/>
          <w:left w:val="nil"/>
          <w:bottom w:val="nil"/>
          <w:right w:val="nil"/>
          <w:between w:val="nil"/>
        </w:pBdr>
        <w:spacing w:before="200" w:after="60" w:line="360" w:lineRule="auto"/>
        <w:ind w:left="426" w:right="820"/>
        <w:jc w:val="both"/>
        <w:rPr>
          <w:rFonts w:asciiTheme="majorHAnsi" w:hAnsiTheme="majorHAnsi" w:cstheme="majorHAnsi"/>
          <w:b/>
          <w:sz w:val="24"/>
          <w:szCs w:val="24"/>
        </w:rPr>
      </w:pPr>
    </w:p>
    <w:p w14:paraId="48C73E7B" w14:textId="65695094" w:rsidR="000801C5" w:rsidRPr="00433B36" w:rsidRDefault="000801C5" w:rsidP="00C35607">
      <w:pPr>
        <w:pStyle w:val="Prrafodelista"/>
        <w:numPr>
          <w:ilvl w:val="0"/>
          <w:numId w:val="28"/>
        </w:numPr>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b/>
          <w:sz w:val="24"/>
          <w:szCs w:val="24"/>
        </w:rPr>
        <w:t>Atribución</w:t>
      </w:r>
      <w:r w:rsidR="009376FD" w:rsidRPr="00433B36">
        <w:rPr>
          <w:rFonts w:asciiTheme="majorHAnsi" w:hAnsiTheme="majorHAnsi" w:cstheme="majorHAnsi"/>
          <w:b/>
          <w:sz w:val="24"/>
          <w:szCs w:val="24"/>
        </w:rPr>
        <w:t>-n</w:t>
      </w:r>
      <w:r w:rsidRPr="00433B36">
        <w:rPr>
          <w:rFonts w:asciiTheme="majorHAnsi" w:hAnsiTheme="majorHAnsi" w:cstheme="majorHAnsi"/>
          <w:b/>
          <w:sz w:val="24"/>
          <w:szCs w:val="24"/>
        </w:rPr>
        <w:t xml:space="preserve">o comercial: </w:t>
      </w:r>
      <w:r w:rsidR="009376FD" w:rsidRPr="00433B36">
        <w:rPr>
          <w:rFonts w:asciiTheme="majorHAnsi" w:hAnsiTheme="majorHAnsi" w:cstheme="majorHAnsi"/>
          <w:bCs/>
          <w:sz w:val="24"/>
          <w:szCs w:val="24"/>
        </w:rPr>
        <w:t xml:space="preserve">la </w:t>
      </w:r>
      <w:r w:rsidRPr="00433B36">
        <w:rPr>
          <w:rFonts w:asciiTheme="majorHAnsi" w:hAnsiTheme="majorHAnsi" w:cstheme="majorHAnsi"/>
          <w:bCs/>
          <w:sz w:val="24"/>
          <w:szCs w:val="24"/>
        </w:rPr>
        <w:t>licencia permite distribuir y transformar la obra de manera no comercial, siempre que se reconozca la autoría. Las obras derivadas de la transformación de la obra originaria no necesariamente deben ser compartidas bajo las mismas condiciones. Se acompaña del siguiente ícono:</w:t>
      </w:r>
    </w:p>
    <w:p w14:paraId="20C68710" w14:textId="77777777" w:rsidR="000801C5" w:rsidRPr="00433B36" w:rsidRDefault="000801C5"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p>
    <w:p w14:paraId="30B86A63" w14:textId="4DF2985C" w:rsidR="000801C5" w:rsidRPr="00433B36" w:rsidRDefault="000801C5"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noProof/>
          <w:sz w:val="24"/>
          <w:szCs w:val="24"/>
        </w:rPr>
        <w:drawing>
          <wp:inline distT="0" distB="0" distL="0" distR="0" wp14:anchorId="464B5614" wp14:editId="0D4BAA33">
            <wp:extent cx="1238250" cy="429260"/>
            <wp:effectExtent l="0" t="0" r="0" b="8890"/>
            <wp:docPr id="894364223" name="Imagen 15"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y-n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8250" cy="429260"/>
                    </a:xfrm>
                    <a:prstGeom prst="rect">
                      <a:avLst/>
                    </a:prstGeom>
                    <a:noFill/>
                    <a:ln>
                      <a:noFill/>
                    </a:ln>
                  </pic:spPr>
                </pic:pic>
              </a:graphicData>
            </a:graphic>
          </wp:inline>
        </w:drawing>
      </w:r>
    </w:p>
    <w:p w14:paraId="1B411BBF" w14:textId="77777777" w:rsidR="00566E1C" w:rsidRPr="00433B36" w:rsidRDefault="00566E1C" w:rsidP="00C35607">
      <w:pPr>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p>
    <w:p w14:paraId="1E842621" w14:textId="60BC183E" w:rsidR="000801C5" w:rsidRPr="00433B36" w:rsidRDefault="000801C5" w:rsidP="00C35607">
      <w:pPr>
        <w:pStyle w:val="Prrafodelista"/>
        <w:numPr>
          <w:ilvl w:val="0"/>
          <w:numId w:val="28"/>
        </w:numPr>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b/>
          <w:sz w:val="24"/>
          <w:szCs w:val="24"/>
        </w:rPr>
        <w:t>Atribución</w:t>
      </w:r>
      <w:r w:rsidR="00D14C1A" w:rsidRPr="00433B36">
        <w:rPr>
          <w:rFonts w:asciiTheme="majorHAnsi" w:hAnsiTheme="majorHAnsi" w:cstheme="majorHAnsi"/>
          <w:b/>
          <w:sz w:val="24"/>
          <w:szCs w:val="24"/>
        </w:rPr>
        <w:t>-no comercial-compartir igual</w:t>
      </w:r>
      <w:r w:rsidRPr="00433B36">
        <w:rPr>
          <w:rFonts w:asciiTheme="majorHAnsi" w:hAnsiTheme="majorHAnsi" w:cstheme="majorHAnsi"/>
          <w:b/>
          <w:sz w:val="24"/>
          <w:szCs w:val="24"/>
        </w:rPr>
        <w:t xml:space="preserve">: </w:t>
      </w:r>
      <w:r w:rsidRPr="00433B36">
        <w:rPr>
          <w:rFonts w:asciiTheme="majorHAnsi" w:hAnsiTheme="majorHAnsi" w:cstheme="majorHAnsi"/>
          <w:bCs/>
          <w:sz w:val="24"/>
          <w:szCs w:val="24"/>
        </w:rPr>
        <w:t xml:space="preserve">La licencia permite distribuir y transformar la </w:t>
      </w:r>
      <w:r w:rsidRPr="00433B36">
        <w:rPr>
          <w:rFonts w:asciiTheme="majorHAnsi" w:hAnsiTheme="majorHAnsi" w:cstheme="majorHAnsi"/>
          <w:bCs/>
          <w:sz w:val="24"/>
          <w:szCs w:val="24"/>
        </w:rPr>
        <w:lastRenderedPageBreak/>
        <w:t xml:space="preserve">obra de manera no comercial, siempre que se reconozca la autoría y que las obras derivadas de la transformación de la obra originaria sean compartidas bajo las mismas condiciones. </w:t>
      </w:r>
      <w:r w:rsidR="00D14C1A" w:rsidRPr="00433B36">
        <w:rPr>
          <w:rFonts w:asciiTheme="majorHAnsi" w:hAnsiTheme="majorHAnsi" w:cstheme="majorHAnsi"/>
          <w:bCs/>
          <w:sz w:val="24"/>
          <w:szCs w:val="24"/>
        </w:rPr>
        <w:t xml:space="preserve">Está </w:t>
      </w:r>
      <w:r w:rsidRPr="00433B36">
        <w:rPr>
          <w:rFonts w:asciiTheme="majorHAnsi" w:hAnsiTheme="majorHAnsi" w:cstheme="majorHAnsi"/>
          <w:bCs/>
          <w:sz w:val="24"/>
          <w:szCs w:val="24"/>
        </w:rPr>
        <w:t>representada por siguiente ícono:</w:t>
      </w:r>
    </w:p>
    <w:p w14:paraId="6ABD7350" w14:textId="77777777" w:rsidR="000801C5" w:rsidRPr="00433B36" w:rsidRDefault="000801C5"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
          <w:sz w:val="24"/>
          <w:szCs w:val="24"/>
        </w:rPr>
      </w:pPr>
    </w:p>
    <w:p w14:paraId="21B87DE1" w14:textId="300CD468" w:rsidR="000801C5" w:rsidRPr="00433B36" w:rsidRDefault="000801C5"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noProof/>
          <w:sz w:val="24"/>
          <w:szCs w:val="24"/>
        </w:rPr>
        <w:drawing>
          <wp:inline distT="0" distB="0" distL="0" distR="0" wp14:anchorId="03D53560" wp14:editId="50F6208D">
            <wp:extent cx="1245235" cy="436245"/>
            <wp:effectExtent l="0" t="0" r="0" b="1905"/>
            <wp:docPr id="969241400" name="Imagen 16"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y-nc-s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45235" cy="436245"/>
                    </a:xfrm>
                    <a:prstGeom prst="rect">
                      <a:avLst/>
                    </a:prstGeom>
                    <a:noFill/>
                    <a:ln>
                      <a:noFill/>
                    </a:ln>
                  </pic:spPr>
                </pic:pic>
              </a:graphicData>
            </a:graphic>
          </wp:inline>
        </w:drawing>
      </w:r>
    </w:p>
    <w:p w14:paraId="532D8486" w14:textId="77777777" w:rsidR="000801C5" w:rsidRPr="00433B36" w:rsidRDefault="000801C5"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p>
    <w:p w14:paraId="0956D4C0" w14:textId="18CB0799" w:rsidR="000801C5" w:rsidRPr="00433B36" w:rsidRDefault="000801C5" w:rsidP="00C35607">
      <w:pPr>
        <w:pStyle w:val="Prrafodelista"/>
        <w:numPr>
          <w:ilvl w:val="0"/>
          <w:numId w:val="28"/>
        </w:numPr>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b/>
          <w:sz w:val="24"/>
          <w:szCs w:val="24"/>
        </w:rPr>
        <w:t>Atribución</w:t>
      </w:r>
      <w:r w:rsidR="00D14C1A" w:rsidRPr="00433B36">
        <w:rPr>
          <w:rFonts w:asciiTheme="majorHAnsi" w:hAnsiTheme="majorHAnsi" w:cstheme="majorHAnsi"/>
          <w:b/>
          <w:sz w:val="24"/>
          <w:szCs w:val="24"/>
        </w:rPr>
        <w:t>-c</w:t>
      </w:r>
      <w:r w:rsidRPr="00433B36">
        <w:rPr>
          <w:rFonts w:asciiTheme="majorHAnsi" w:hAnsiTheme="majorHAnsi" w:cstheme="majorHAnsi"/>
          <w:b/>
          <w:sz w:val="24"/>
          <w:szCs w:val="24"/>
        </w:rPr>
        <w:t xml:space="preserve">ompartir igual: </w:t>
      </w:r>
      <w:r w:rsidR="00D14C1A" w:rsidRPr="00433B36">
        <w:rPr>
          <w:rFonts w:asciiTheme="majorHAnsi" w:hAnsiTheme="majorHAnsi" w:cstheme="majorHAnsi"/>
          <w:bCs/>
          <w:sz w:val="24"/>
          <w:szCs w:val="24"/>
        </w:rPr>
        <w:t xml:space="preserve">con </w:t>
      </w:r>
      <w:r w:rsidRPr="00433B36">
        <w:rPr>
          <w:rFonts w:asciiTheme="majorHAnsi" w:hAnsiTheme="majorHAnsi" w:cstheme="majorHAnsi"/>
          <w:bCs/>
          <w:sz w:val="24"/>
          <w:szCs w:val="24"/>
        </w:rPr>
        <w:t xml:space="preserve">esta licencia, terceros pueden modificar, ajustar y transformar la obra de manera con o sin fines comerciales, siempre que se reconozca la autoría y que las obras derivadas de la transformación de la obra originaria sean compartidas bajo las mismas condiciones. </w:t>
      </w:r>
      <w:r w:rsidR="00545123" w:rsidRPr="00433B36">
        <w:rPr>
          <w:rFonts w:asciiTheme="majorHAnsi" w:hAnsiTheme="majorHAnsi" w:cstheme="majorHAnsi"/>
          <w:bCs/>
          <w:sz w:val="24"/>
          <w:szCs w:val="24"/>
        </w:rPr>
        <w:t xml:space="preserve">Esta licencia es </w:t>
      </w:r>
      <w:r w:rsidRPr="00433B36">
        <w:rPr>
          <w:rFonts w:asciiTheme="majorHAnsi" w:hAnsiTheme="majorHAnsi" w:cstheme="majorHAnsi"/>
          <w:bCs/>
          <w:sz w:val="24"/>
          <w:szCs w:val="24"/>
        </w:rPr>
        <w:t>representada por siguiente ícono:</w:t>
      </w:r>
    </w:p>
    <w:p w14:paraId="5F399A33" w14:textId="77777777" w:rsidR="00545123" w:rsidRPr="00433B36" w:rsidRDefault="00545123"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
          <w:sz w:val="24"/>
          <w:szCs w:val="24"/>
        </w:rPr>
      </w:pPr>
    </w:p>
    <w:p w14:paraId="2FBBFA56" w14:textId="4DC98DCB" w:rsidR="00545123" w:rsidRPr="00433B36" w:rsidRDefault="00545123" w:rsidP="00C35607">
      <w:pPr>
        <w:pStyle w:val="Prrafodelista"/>
        <w:pBdr>
          <w:top w:val="nil"/>
          <w:left w:val="nil"/>
          <w:bottom w:val="nil"/>
          <w:right w:val="nil"/>
          <w:between w:val="nil"/>
        </w:pBdr>
        <w:spacing w:before="200" w:after="60" w:line="360" w:lineRule="auto"/>
        <w:ind w:left="426" w:right="820"/>
        <w:jc w:val="both"/>
        <w:rPr>
          <w:rFonts w:asciiTheme="majorHAnsi" w:hAnsiTheme="majorHAnsi" w:cstheme="majorHAnsi"/>
          <w:bCs/>
          <w:sz w:val="24"/>
          <w:szCs w:val="24"/>
        </w:rPr>
      </w:pPr>
      <w:r w:rsidRPr="00433B36">
        <w:rPr>
          <w:rFonts w:asciiTheme="majorHAnsi" w:hAnsiTheme="majorHAnsi" w:cstheme="majorHAnsi"/>
          <w:noProof/>
          <w:sz w:val="24"/>
          <w:szCs w:val="24"/>
        </w:rPr>
        <w:drawing>
          <wp:inline distT="0" distB="0" distL="0" distR="0" wp14:anchorId="14886973" wp14:editId="5A4CC1A3">
            <wp:extent cx="1240155" cy="437515"/>
            <wp:effectExtent l="0" t="0" r="0" b="635"/>
            <wp:docPr id="484918117" name="Imagen 17"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y-s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40155" cy="437515"/>
                    </a:xfrm>
                    <a:prstGeom prst="rect">
                      <a:avLst/>
                    </a:prstGeom>
                    <a:noFill/>
                    <a:ln>
                      <a:noFill/>
                    </a:ln>
                  </pic:spPr>
                </pic:pic>
              </a:graphicData>
            </a:graphic>
          </wp:inline>
        </w:drawing>
      </w:r>
    </w:p>
    <w:p w14:paraId="0D8A525D" w14:textId="77777777" w:rsidR="00545123" w:rsidRPr="00433B36" w:rsidRDefault="00545123" w:rsidP="00C35607">
      <w:pPr>
        <w:pStyle w:val="Ttulo3"/>
        <w:spacing w:after="60" w:line="360" w:lineRule="auto"/>
        <w:ind w:left="0"/>
        <w:jc w:val="both"/>
        <w:rPr>
          <w:rFonts w:asciiTheme="majorHAnsi" w:hAnsiTheme="majorHAnsi" w:cstheme="majorHAnsi"/>
        </w:rPr>
      </w:pPr>
    </w:p>
    <w:p w14:paraId="673C3C9D" w14:textId="73481F23" w:rsidR="00545123" w:rsidRPr="00433B36" w:rsidRDefault="00545123" w:rsidP="00C35607">
      <w:pPr>
        <w:pStyle w:val="Ttulo3"/>
        <w:spacing w:after="60" w:line="360" w:lineRule="auto"/>
        <w:ind w:left="1440" w:hanging="720"/>
        <w:jc w:val="both"/>
        <w:rPr>
          <w:rFonts w:asciiTheme="majorHAnsi" w:hAnsiTheme="majorHAnsi" w:cstheme="majorHAnsi"/>
        </w:rPr>
      </w:pPr>
      <w:bookmarkStart w:id="32" w:name="_Toc174366170"/>
      <w:r w:rsidRPr="00433B36">
        <w:rPr>
          <w:rFonts w:asciiTheme="majorHAnsi" w:hAnsiTheme="majorHAnsi" w:cstheme="majorHAnsi"/>
        </w:rPr>
        <w:t>3.5.</w:t>
      </w:r>
      <w:r w:rsidR="006A68D7" w:rsidRPr="00433B36">
        <w:rPr>
          <w:rFonts w:asciiTheme="majorHAnsi" w:hAnsiTheme="majorHAnsi" w:cstheme="majorHAnsi"/>
        </w:rPr>
        <w:t>5</w:t>
      </w:r>
      <w:r w:rsidRPr="00433B36">
        <w:rPr>
          <w:rFonts w:asciiTheme="majorHAnsi" w:hAnsiTheme="majorHAnsi" w:cstheme="majorHAnsi"/>
        </w:rPr>
        <w:t>. Limitaciones y excepciones al derecho de autor.</w:t>
      </w:r>
      <w:bookmarkEnd w:id="32"/>
      <w:r w:rsidRPr="00433B36">
        <w:rPr>
          <w:rFonts w:asciiTheme="majorHAnsi" w:hAnsiTheme="majorHAnsi" w:cstheme="majorHAnsi"/>
        </w:rPr>
        <w:t xml:space="preserve"> </w:t>
      </w:r>
    </w:p>
    <w:p w14:paraId="32C425EA" w14:textId="42212E6C" w:rsidR="001049C7" w:rsidRPr="00433B36" w:rsidRDefault="00762A31" w:rsidP="00C35607">
      <w:pPr>
        <w:pBdr>
          <w:top w:val="nil"/>
          <w:left w:val="nil"/>
          <w:bottom w:val="nil"/>
          <w:right w:val="nil"/>
          <w:between w:val="nil"/>
        </w:pBdr>
        <w:spacing w:before="200" w:after="60" w:line="360" w:lineRule="auto"/>
        <w:ind w:left="142" w:right="820"/>
        <w:jc w:val="both"/>
        <w:rPr>
          <w:rFonts w:asciiTheme="majorHAnsi" w:hAnsiTheme="majorHAnsi" w:cstheme="majorHAnsi"/>
          <w:sz w:val="24"/>
          <w:szCs w:val="24"/>
        </w:rPr>
      </w:pPr>
      <w:r w:rsidRPr="00433B36">
        <w:rPr>
          <w:rFonts w:asciiTheme="majorHAnsi" w:hAnsiTheme="majorHAnsi" w:cstheme="majorHAnsi"/>
          <w:sz w:val="24"/>
          <w:szCs w:val="24"/>
        </w:rPr>
        <w:t>Los países pueden establecer limitaciones a los derechos patrimoniales de autor siempre y cuando cumplan con tres condiciones</w:t>
      </w:r>
      <w:r w:rsidR="001049C7" w:rsidRPr="00433B36">
        <w:rPr>
          <w:rFonts w:asciiTheme="majorHAnsi" w:hAnsiTheme="majorHAnsi" w:cstheme="majorHAnsi"/>
          <w:sz w:val="24"/>
          <w:szCs w:val="24"/>
        </w:rPr>
        <w:t>:</w:t>
      </w:r>
      <w:r w:rsidRPr="00433B36">
        <w:rPr>
          <w:rFonts w:asciiTheme="majorHAnsi" w:hAnsiTheme="majorHAnsi" w:cstheme="majorHAnsi"/>
          <w:sz w:val="24"/>
          <w:szCs w:val="24"/>
        </w:rPr>
        <w:t xml:space="preserve"> </w:t>
      </w:r>
    </w:p>
    <w:p w14:paraId="1B489E99" w14:textId="016991A8" w:rsidR="00762A31" w:rsidRPr="00433B36" w:rsidRDefault="00762A31" w:rsidP="00C35607">
      <w:pPr>
        <w:pBdr>
          <w:top w:val="nil"/>
          <w:left w:val="nil"/>
          <w:bottom w:val="nil"/>
          <w:right w:val="nil"/>
          <w:between w:val="nil"/>
        </w:pBdr>
        <w:spacing w:before="200" w:after="60" w:line="360" w:lineRule="auto"/>
        <w:ind w:left="567" w:right="820"/>
        <w:jc w:val="both"/>
        <w:rPr>
          <w:rFonts w:asciiTheme="majorHAnsi" w:hAnsiTheme="majorHAnsi" w:cstheme="majorHAnsi"/>
          <w:sz w:val="24"/>
          <w:szCs w:val="24"/>
        </w:rPr>
      </w:pPr>
      <w:r w:rsidRPr="00433B36">
        <w:rPr>
          <w:rFonts w:asciiTheme="majorHAnsi" w:hAnsiTheme="majorHAnsi" w:cstheme="majorHAnsi"/>
          <w:sz w:val="24"/>
          <w:szCs w:val="24"/>
        </w:rPr>
        <w:t xml:space="preserve">a) que se trate de un caso especial y taxativamente establecido en la Ley; b) que no se atente contra la normal explotación de la obra, y c) que tal limitación no cause perjuicio injustificado a los legítimos intereses del titular o titulares de los derechos. </w:t>
      </w:r>
      <w:r w:rsidR="001049C7" w:rsidRPr="00433B36">
        <w:rPr>
          <w:rFonts w:asciiTheme="majorHAnsi" w:hAnsiTheme="majorHAnsi" w:cstheme="majorHAnsi"/>
          <w:sz w:val="24"/>
          <w:szCs w:val="24"/>
        </w:rPr>
        <w:t>(Dirección Nacional de Derecho de Autor, 2014, p. 3).</w:t>
      </w:r>
    </w:p>
    <w:p w14:paraId="4BF92661" w14:textId="4F60B06F" w:rsidR="00762A31" w:rsidRDefault="00762A31" w:rsidP="00433B36">
      <w:pPr>
        <w:pBdr>
          <w:top w:val="nil"/>
          <w:left w:val="nil"/>
          <w:bottom w:val="nil"/>
          <w:right w:val="nil"/>
          <w:between w:val="nil"/>
        </w:pBdr>
        <w:spacing w:before="200" w:after="60" w:line="360" w:lineRule="auto"/>
        <w:ind w:left="142" w:right="820"/>
        <w:jc w:val="both"/>
        <w:rPr>
          <w:rFonts w:asciiTheme="majorHAnsi" w:hAnsiTheme="majorHAnsi" w:cstheme="majorHAnsi"/>
          <w:sz w:val="24"/>
          <w:szCs w:val="24"/>
        </w:rPr>
      </w:pPr>
      <w:r w:rsidRPr="00433B36">
        <w:rPr>
          <w:rFonts w:asciiTheme="majorHAnsi" w:hAnsiTheme="majorHAnsi" w:cstheme="majorHAnsi"/>
          <w:sz w:val="24"/>
          <w:szCs w:val="24"/>
        </w:rPr>
        <w:t>Bajo el cumplimiento de estas condiciones podemos encontrar que la norma contempla de manera explícita los siguientes casos en los que es posible hacer un uso libre de los bienes intelectuales protegidos por derechos de autor:</w:t>
      </w:r>
    </w:p>
    <w:p w14:paraId="1D74153C" w14:textId="77777777" w:rsidR="00433B36" w:rsidRPr="00433B36" w:rsidRDefault="00433B36" w:rsidP="00433B36">
      <w:pPr>
        <w:pBdr>
          <w:top w:val="nil"/>
          <w:left w:val="nil"/>
          <w:bottom w:val="nil"/>
          <w:right w:val="nil"/>
          <w:between w:val="nil"/>
        </w:pBdr>
        <w:spacing w:before="200" w:after="60" w:line="360" w:lineRule="auto"/>
        <w:ind w:left="142" w:right="820"/>
        <w:jc w:val="both"/>
        <w:rPr>
          <w:rFonts w:asciiTheme="majorHAnsi" w:hAnsiTheme="majorHAnsi" w:cstheme="majorHAnsi"/>
          <w:sz w:val="24"/>
          <w:szCs w:val="24"/>
        </w:rPr>
      </w:pPr>
    </w:p>
    <w:p w14:paraId="30422610" w14:textId="4B5D815E" w:rsidR="00762A31" w:rsidRPr="00433B36" w:rsidRDefault="00762A31" w:rsidP="00C35607">
      <w:pPr>
        <w:numPr>
          <w:ilvl w:val="0"/>
          <w:numId w:val="14"/>
        </w:num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lastRenderedPageBreak/>
        <w:t>Citar la obra, siempre que se indique la fuente y se reconozca la autoría adecuadamente.</w:t>
      </w:r>
    </w:p>
    <w:p w14:paraId="74BB10F2" w14:textId="23E491E7" w:rsidR="00762A31" w:rsidRPr="00433B36" w:rsidRDefault="00762A31" w:rsidP="00C35607">
      <w:pPr>
        <w:numPr>
          <w:ilvl w:val="0"/>
          <w:numId w:val="14"/>
        </w:numPr>
        <w:pBdr>
          <w:top w:val="nil"/>
          <w:left w:val="nil"/>
          <w:bottom w:val="nil"/>
          <w:right w:val="nil"/>
          <w:between w:val="nil"/>
        </w:pBdr>
        <w:spacing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Reproducir parte de la obra por medios reprográficos para las actividades de enseñanza y educación. Siempre y cuando esta reproducción no sea objeto de venta u otra forma de comercialización</w:t>
      </w:r>
      <w:r w:rsidR="00B213DB" w:rsidRPr="00433B36">
        <w:rPr>
          <w:rFonts w:asciiTheme="majorHAnsi" w:hAnsiTheme="majorHAnsi" w:cstheme="majorHAnsi"/>
          <w:sz w:val="24"/>
          <w:szCs w:val="24"/>
        </w:rPr>
        <w:t>.</w:t>
      </w:r>
    </w:p>
    <w:p w14:paraId="47860BA6" w14:textId="68368AE8" w:rsidR="00762A31" w:rsidRPr="00433B36" w:rsidRDefault="00762A31" w:rsidP="00C35607">
      <w:pPr>
        <w:numPr>
          <w:ilvl w:val="0"/>
          <w:numId w:val="14"/>
        </w:numPr>
        <w:pBdr>
          <w:top w:val="nil"/>
          <w:left w:val="nil"/>
          <w:bottom w:val="nil"/>
          <w:right w:val="nil"/>
          <w:between w:val="nil"/>
        </w:pBdr>
        <w:spacing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Reproducir una obra con fines de conservación o sustitución del ejemplar</w:t>
      </w:r>
      <w:r w:rsidR="00B213DB" w:rsidRPr="00433B36">
        <w:rPr>
          <w:rFonts w:asciiTheme="majorHAnsi" w:hAnsiTheme="majorHAnsi" w:cstheme="majorHAnsi"/>
          <w:sz w:val="24"/>
          <w:szCs w:val="24"/>
        </w:rPr>
        <w:t xml:space="preserve"> </w:t>
      </w:r>
      <w:r w:rsidRPr="00433B36">
        <w:rPr>
          <w:rFonts w:asciiTheme="majorHAnsi" w:hAnsiTheme="majorHAnsi" w:cstheme="majorHAnsi"/>
          <w:sz w:val="24"/>
          <w:szCs w:val="24"/>
        </w:rPr>
        <w:t>en el marco de las actividades de las bibliotecas y entidades de archivo.</w:t>
      </w:r>
    </w:p>
    <w:p w14:paraId="7C79C355" w14:textId="3695693A" w:rsidR="00762A31" w:rsidRPr="00433B36" w:rsidRDefault="00762A31" w:rsidP="00C35607">
      <w:pPr>
        <w:numPr>
          <w:ilvl w:val="0"/>
          <w:numId w:val="14"/>
        </w:numPr>
        <w:pBdr>
          <w:top w:val="nil"/>
          <w:left w:val="nil"/>
          <w:bottom w:val="nil"/>
          <w:right w:val="nil"/>
          <w:between w:val="nil"/>
        </w:pBdr>
        <w:spacing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Reproducir una obra para hacerla llegar en actuaciones judiciales y administrativas</w:t>
      </w:r>
      <w:r w:rsidR="00B213DB" w:rsidRPr="00433B36">
        <w:rPr>
          <w:rFonts w:asciiTheme="majorHAnsi" w:hAnsiTheme="majorHAnsi" w:cstheme="majorHAnsi"/>
          <w:sz w:val="24"/>
          <w:szCs w:val="24"/>
        </w:rPr>
        <w:t>.</w:t>
      </w:r>
    </w:p>
    <w:p w14:paraId="66478086" w14:textId="1C2C986A" w:rsidR="00762A31" w:rsidRPr="00433B36" w:rsidRDefault="00762A31" w:rsidP="00C35607">
      <w:pPr>
        <w:numPr>
          <w:ilvl w:val="0"/>
          <w:numId w:val="14"/>
        </w:numPr>
        <w:pBdr>
          <w:top w:val="nil"/>
          <w:left w:val="nil"/>
          <w:bottom w:val="nil"/>
          <w:right w:val="nil"/>
          <w:between w:val="nil"/>
        </w:pBdr>
        <w:spacing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Reproducir, distribuir o comunicar al público obras que consistan en artículos de actualidad</w:t>
      </w:r>
      <w:r w:rsidR="00B213DB" w:rsidRPr="00433B36">
        <w:rPr>
          <w:rFonts w:asciiTheme="majorHAnsi" w:hAnsiTheme="majorHAnsi" w:cstheme="majorHAnsi"/>
          <w:sz w:val="24"/>
          <w:szCs w:val="24"/>
        </w:rPr>
        <w:t xml:space="preserve"> o</w:t>
      </w:r>
      <w:r w:rsidRPr="00433B36">
        <w:rPr>
          <w:rFonts w:asciiTheme="majorHAnsi" w:hAnsiTheme="majorHAnsi" w:cstheme="majorHAnsi"/>
          <w:sz w:val="24"/>
          <w:szCs w:val="24"/>
        </w:rPr>
        <w:t xml:space="preserve"> publicaciones con el fin de informar sobre acontecimientos de la actualidad.</w:t>
      </w:r>
    </w:p>
    <w:p w14:paraId="601A7D34" w14:textId="75DFE668" w:rsidR="00762A31" w:rsidRPr="00433B36" w:rsidRDefault="00762A31" w:rsidP="00C35607">
      <w:pPr>
        <w:numPr>
          <w:ilvl w:val="0"/>
          <w:numId w:val="14"/>
        </w:numPr>
        <w:pBdr>
          <w:top w:val="nil"/>
          <w:left w:val="nil"/>
          <w:bottom w:val="nil"/>
          <w:right w:val="nil"/>
          <w:between w:val="nil"/>
        </w:pBdr>
        <w:spacing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Transformar una obra con el propósito de imitarla de manera burlesca, irónica o satírica a modo de parodia.</w:t>
      </w:r>
    </w:p>
    <w:p w14:paraId="5A0FBCC4" w14:textId="77777777" w:rsidR="00545123" w:rsidRPr="00433B36" w:rsidRDefault="00545123" w:rsidP="00C35607">
      <w:pPr>
        <w:pBdr>
          <w:top w:val="nil"/>
          <w:left w:val="nil"/>
          <w:bottom w:val="nil"/>
          <w:right w:val="nil"/>
          <w:between w:val="nil"/>
        </w:pBdr>
        <w:spacing w:before="200" w:after="60" w:line="360" w:lineRule="auto"/>
        <w:ind w:right="820"/>
        <w:jc w:val="both"/>
        <w:rPr>
          <w:rFonts w:asciiTheme="majorHAnsi" w:hAnsiTheme="majorHAnsi" w:cstheme="majorHAnsi"/>
          <w:b/>
          <w:sz w:val="24"/>
          <w:szCs w:val="24"/>
        </w:rPr>
      </w:pPr>
    </w:p>
    <w:p w14:paraId="50179F92" w14:textId="265C6407" w:rsidR="00545123" w:rsidRPr="00433B36" w:rsidRDefault="00545123" w:rsidP="00C35607">
      <w:pPr>
        <w:pStyle w:val="Ttulo3"/>
        <w:spacing w:after="60" w:line="360" w:lineRule="auto"/>
        <w:ind w:left="1440" w:hanging="720"/>
        <w:jc w:val="both"/>
        <w:rPr>
          <w:rFonts w:asciiTheme="majorHAnsi" w:hAnsiTheme="majorHAnsi" w:cstheme="majorHAnsi"/>
        </w:rPr>
      </w:pPr>
      <w:bookmarkStart w:id="33" w:name="_Toc174366171"/>
      <w:r w:rsidRPr="00433B36">
        <w:rPr>
          <w:rFonts w:asciiTheme="majorHAnsi" w:hAnsiTheme="majorHAnsi" w:cstheme="majorHAnsi"/>
        </w:rPr>
        <w:t>3.5.</w:t>
      </w:r>
      <w:r w:rsidR="006A68D7" w:rsidRPr="00433B36">
        <w:rPr>
          <w:rFonts w:asciiTheme="majorHAnsi" w:hAnsiTheme="majorHAnsi" w:cstheme="majorHAnsi"/>
        </w:rPr>
        <w:t>6</w:t>
      </w:r>
      <w:r w:rsidRPr="00433B36">
        <w:rPr>
          <w:rFonts w:asciiTheme="majorHAnsi" w:hAnsiTheme="majorHAnsi" w:cstheme="majorHAnsi"/>
        </w:rPr>
        <w:t>. Flexibilidades en patentes y otras nuevas creaciones</w:t>
      </w:r>
      <w:bookmarkEnd w:id="33"/>
    </w:p>
    <w:p w14:paraId="115E46FB" w14:textId="4176269A" w:rsidR="00545123" w:rsidRPr="00433B36" w:rsidRDefault="0021354E"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La gestión de </w:t>
      </w:r>
      <w:r w:rsidR="00545123" w:rsidRPr="00433B36">
        <w:rPr>
          <w:rFonts w:asciiTheme="majorHAnsi" w:hAnsiTheme="majorHAnsi" w:cstheme="majorHAnsi"/>
          <w:sz w:val="24"/>
          <w:szCs w:val="24"/>
        </w:rPr>
        <w:t xml:space="preserve">los </w:t>
      </w:r>
      <w:r w:rsidRPr="00433B36">
        <w:rPr>
          <w:rFonts w:asciiTheme="majorHAnsi" w:hAnsiTheme="majorHAnsi" w:cstheme="majorHAnsi"/>
          <w:sz w:val="24"/>
          <w:szCs w:val="24"/>
        </w:rPr>
        <w:t xml:space="preserve">derechos </w:t>
      </w:r>
      <w:r w:rsidR="00545123" w:rsidRPr="00433B36">
        <w:rPr>
          <w:rFonts w:asciiTheme="majorHAnsi" w:hAnsiTheme="majorHAnsi" w:cstheme="majorHAnsi"/>
          <w:sz w:val="24"/>
          <w:szCs w:val="24"/>
        </w:rPr>
        <w:t xml:space="preserve">de propiedad industrial, especialmente de las patentes, </w:t>
      </w:r>
      <w:r w:rsidRPr="00433B36">
        <w:rPr>
          <w:rFonts w:asciiTheme="majorHAnsi" w:hAnsiTheme="majorHAnsi" w:cstheme="majorHAnsi"/>
          <w:sz w:val="24"/>
          <w:szCs w:val="24"/>
        </w:rPr>
        <w:t>implica conocer las flexibilidades que están contempladas en la norma y que permiten adaptar la estrategia de propiedad intelectual hacia los propósitos de transferencia y aprovechamiento que tiene cada entidad</w:t>
      </w:r>
      <w:r w:rsidR="00433CCC" w:rsidRPr="00433B36">
        <w:rPr>
          <w:rFonts w:asciiTheme="majorHAnsi" w:hAnsiTheme="majorHAnsi" w:cstheme="majorHAnsi"/>
          <w:sz w:val="24"/>
          <w:szCs w:val="24"/>
        </w:rPr>
        <w:t xml:space="preserve"> o persona</w:t>
      </w:r>
      <w:r w:rsidRPr="00433B36">
        <w:rPr>
          <w:rFonts w:asciiTheme="majorHAnsi" w:hAnsiTheme="majorHAnsi" w:cstheme="majorHAnsi"/>
          <w:sz w:val="24"/>
          <w:szCs w:val="24"/>
        </w:rPr>
        <w:t>.</w:t>
      </w:r>
    </w:p>
    <w:p w14:paraId="704C419A" w14:textId="6CB3B56A" w:rsidR="00917892" w:rsidRPr="00433B36" w:rsidRDefault="0021354E"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Así, especialmente las flexibilidades presentes en los Acuerdos de Propiedad Intelectual Relacionados con el Comercio (ADPIC) pueden clasificarse en tres grandes categorías, las cuales son ilustradas a continuación:</w:t>
      </w:r>
    </w:p>
    <w:p w14:paraId="6EB634C7" w14:textId="2638CDA0" w:rsidR="00B213DB" w:rsidRPr="00433B36" w:rsidRDefault="00B213DB"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Figura 3</w:t>
      </w:r>
      <w:r w:rsidR="007E7E1C" w:rsidRPr="00433B36">
        <w:rPr>
          <w:rFonts w:asciiTheme="majorHAnsi" w:hAnsiTheme="majorHAnsi" w:cstheme="majorHAnsi"/>
          <w:sz w:val="24"/>
          <w:szCs w:val="24"/>
        </w:rPr>
        <w:t>6</w:t>
      </w:r>
      <w:r w:rsidRPr="00433B36">
        <w:rPr>
          <w:rFonts w:asciiTheme="majorHAnsi" w:hAnsiTheme="majorHAnsi" w:cstheme="majorHAnsi"/>
          <w:sz w:val="24"/>
          <w:szCs w:val="24"/>
        </w:rPr>
        <w:t>.</w:t>
      </w:r>
      <w:r w:rsidR="007B164B">
        <w:rPr>
          <w:rFonts w:asciiTheme="majorHAnsi" w:hAnsiTheme="majorHAnsi" w:cstheme="majorHAnsi"/>
          <w:sz w:val="24"/>
          <w:szCs w:val="24"/>
        </w:rPr>
        <w:t xml:space="preserve"> Flexibilidades en materia de patentes en el marco de la propiedad intelectual</w:t>
      </w:r>
    </w:p>
    <w:p w14:paraId="3E965EE2" w14:textId="45438AAF" w:rsidR="00B213DB" w:rsidRPr="00433B36" w:rsidRDefault="008F12BD"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noProof/>
          <w:sz w:val="24"/>
          <w:szCs w:val="24"/>
        </w:rPr>
        <w:lastRenderedPageBreak/>
        <w:drawing>
          <wp:inline distT="114300" distB="114300" distL="114300" distR="114300" wp14:anchorId="7B0F22F1" wp14:editId="629489D7">
            <wp:extent cx="2963333" cy="3308871"/>
            <wp:effectExtent l="0" t="0" r="0" b="6350"/>
            <wp:docPr id="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rotWithShape="1">
                    <a:blip r:embed="rId62"/>
                    <a:srcRect l="2970" t="11261" r="3062" b="4893"/>
                    <a:stretch/>
                  </pic:blipFill>
                  <pic:spPr bwMode="auto">
                    <a:xfrm>
                      <a:off x="0" y="0"/>
                      <a:ext cx="2996937" cy="3346394"/>
                    </a:xfrm>
                    <a:prstGeom prst="rect">
                      <a:avLst/>
                    </a:prstGeom>
                    <a:ln>
                      <a:noFill/>
                    </a:ln>
                    <a:extLst>
                      <a:ext uri="{53640926-AAD7-44D8-BBD7-CCE9431645EC}">
                        <a14:shadowObscured xmlns:a14="http://schemas.microsoft.com/office/drawing/2010/main"/>
                      </a:ext>
                    </a:extLst>
                  </pic:spPr>
                </pic:pic>
              </a:graphicData>
            </a:graphic>
          </wp:inline>
        </w:drawing>
      </w:r>
    </w:p>
    <w:p w14:paraId="2A8A026F" w14:textId="4B2C3A0F" w:rsidR="00545123" w:rsidRPr="00433B36" w:rsidRDefault="00B213DB" w:rsidP="00C35607">
      <w:pPr>
        <w:pBdr>
          <w:top w:val="nil"/>
          <w:left w:val="nil"/>
          <w:bottom w:val="nil"/>
          <w:right w:val="nil"/>
          <w:between w:val="nil"/>
        </w:pBdr>
        <w:spacing w:before="200" w:after="60" w:line="360" w:lineRule="auto"/>
        <w:ind w:right="820"/>
        <w:jc w:val="both"/>
        <w:rPr>
          <w:rFonts w:asciiTheme="majorHAnsi" w:hAnsiTheme="majorHAnsi" w:cstheme="majorHAnsi"/>
          <w:sz w:val="24"/>
          <w:szCs w:val="24"/>
        </w:rPr>
      </w:pPr>
      <w:r w:rsidRPr="00433B36">
        <w:rPr>
          <w:rFonts w:asciiTheme="majorHAnsi" w:hAnsiTheme="majorHAnsi" w:cstheme="majorHAnsi"/>
        </w:rPr>
        <w:t>Fuente:</w:t>
      </w:r>
      <w:bookmarkStart w:id="34" w:name="_6dlvxusn9dv3" w:colFirst="0" w:colLast="0"/>
      <w:bookmarkStart w:id="35" w:name="_ee0iwq4y3m0u" w:colFirst="0" w:colLast="0"/>
      <w:bookmarkEnd w:id="34"/>
      <w:bookmarkEnd w:id="35"/>
      <w:r w:rsidR="007B164B">
        <w:rPr>
          <w:rFonts w:asciiTheme="majorHAnsi" w:hAnsiTheme="majorHAnsi" w:cstheme="majorHAnsi"/>
        </w:rPr>
        <w:t xml:space="preserve"> Elaboración propia</w:t>
      </w:r>
    </w:p>
    <w:p w14:paraId="0BEA004B" w14:textId="1B0C23D3" w:rsidR="002E7352" w:rsidRPr="00433B36" w:rsidRDefault="002E7352" w:rsidP="00C35607">
      <w:pPr>
        <w:pStyle w:val="Ttulo3"/>
        <w:spacing w:after="60" w:line="360" w:lineRule="auto"/>
        <w:ind w:left="1440" w:hanging="720"/>
        <w:jc w:val="both"/>
        <w:rPr>
          <w:rFonts w:asciiTheme="majorHAnsi" w:hAnsiTheme="majorHAnsi" w:cstheme="majorHAnsi"/>
        </w:rPr>
      </w:pPr>
      <w:bookmarkStart w:id="36" w:name="_Toc174366172"/>
      <w:r w:rsidRPr="00433B36">
        <w:rPr>
          <w:rFonts w:asciiTheme="majorHAnsi" w:hAnsiTheme="majorHAnsi" w:cstheme="majorHAnsi"/>
        </w:rPr>
        <w:t>3.5.</w:t>
      </w:r>
      <w:r w:rsidR="006A68D7" w:rsidRPr="00433B36">
        <w:rPr>
          <w:rFonts w:asciiTheme="majorHAnsi" w:hAnsiTheme="majorHAnsi" w:cstheme="majorHAnsi"/>
        </w:rPr>
        <w:t>7</w:t>
      </w:r>
      <w:r w:rsidRPr="00433B36">
        <w:rPr>
          <w:rFonts w:asciiTheme="majorHAnsi" w:hAnsiTheme="majorHAnsi" w:cstheme="majorHAnsi"/>
        </w:rPr>
        <w:t>. Limitaciones al derecho de patente</w:t>
      </w:r>
      <w:bookmarkEnd w:id="36"/>
    </w:p>
    <w:p w14:paraId="704C419E" w14:textId="77777777" w:rsidR="00917892" w:rsidRPr="00433B36" w:rsidRDefault="0021354E" w:rsidP="00C35607">
      <w:pPr>
        <w:spacing w:before="240" w:after="60" w:line="360" w:lineRule="auto"/>
        <w:ind w:right="815"/>
        <w:jc w:val="both"/>
        <w:rPr>
          <w:rFonts w:asciiTheme="majorHAnsi" w:hAnsiTheme="majorHAnsi" w:cstheme="majorHAnsi"/>
          <w:sz w:val="24"/>
          <w:szCs w:val="24"/>
        </w:rPr>
      </w:pPr>
      <w:r w:rsidRPr="00433B36">
        <w:rPr>
          <w:rFonts w:asciiTheme="majorHAnsi" w:hAnsiTheme="majorHAnsi" w:cstheme="majorHAnsi"/>
          <w:sz w:val="24"/>
          <w:szCs w:val="24"/>
        </w:rPr>
        <w:t>El titular de la patente no podrá ejercer los derechos que le otorga una patente cuando sean:</w:t>
      </w:r>
    </w:p>
    <w:p w14:paraId="704C419F" w14:textId="7AE298A8" w:rsidR="00917892" w:rsidRPr="00433B36" w:rsidRDefault="0021354E" w:rsidP="00C35607">
      <w:pPr>
        <w:numPr>
          <w:ilvl w:val="0"/>
          <w:numId w:val="15"/>
        </w:numPr>
        <w:tabs>
          <w:tab w:val="left" w:pos="610"/>
        </w:tabs>
        <w:spacing w:before="52" w:after="60" w:line="360" w:lineRule="auto"/>
        <w:ind w:left="567" w:hanging="283"/>
        <w:jc w:val="both"/>
        <w:rPr>
          <w:rFonts w:asciiTheme="majorHAnsi" w:hAnsiTheme="majorHAnsi" w:cstheme="majorHAnsi"/>
          <w:sz w:val="24"/>
          <w:szCs w:val="24"/>
        </w:rPr>
      </w:pPr>
      <w:r w:rsidRPr="00433B36">
        <w:rPr>
          <w:rFonts w:asciiTheme="majorHAnsi" w:hAnsiTheme="majorHAnsi" w:cstheme="majorHAnsi"/>
          <w:sz w:val="24"/>
          <w:szCs w:val="24"/>
        </w:rPr>
        <w:t>Actos realizados en el ámbito privado y con fines no comerciales</w:t>
      </w:r>
      <w:r w:rsidR="00B213DB" w:rsidRPr="00433B36">
        <w:rPr>
          <w:rFonts w:asciiTheme="majorHAnsi" w:hAnsiTheme="majorHAnsi" w:cstheme="majorHAnsi"/>
          <w:sz w:val="24"/>
          <w:szCs w:val="24"/>
        </w:rPr>
        <w:t>.</w:t>
      </w:r>
    </w:p>
    <w:p w14:paraId="704C41A0" w14:textId="466B39BF" w:rsidR="00917892" w:rsidRPr="00433B36" w:rsidRDefault="0021354E" w:rsidP="00C35607">
      <w:pPr>
        <w:numPr>
          <w:ilvl w:val="0"/>
          <w:numId w:val="15"/>
        </w:numPr>
        <w:tabs>
          <w:tab w:val="left" w:pos="610"/>
        </w:tabs>
        <w:spacing w:before="2" w:after="60" w:line="360" w:lineRule="auto"/>
        <w:ind w:left="567" w:right="933" w:hanging="283"/>
        <w:jc w:val="both"/>
        <w:rPr>
          <w:rFonts w:asciiTheme="majorHAnsi" w:hAnsiTheme="majorHAnsi" w:cstheme="majorHAnsi"/>
          <w:sz w:val="24"/>
          <w:szCs w:val="24"/>
        </w:rPr>
      </w:pPr>
      <w:r w:rsidRPr="00433B36">
        <w:rPr>
          <w:rFonts w:asciiTheme="majorHAnsi" w:hAnsiTheme="majorHAnsi" w:cstheme="majorHAnsi"/>
          <w:sz w:val="24"/>
          <w:szCs w:val="24"/>
        </w:rPr>
        <w:t>Actos realizados exclusivamente con fines de experimentación, respecto al objeto de la invención patentada</w:t>
      </w:r>
      <w:r w:rsidR="00B213DB" w:rsidRPr="00433B36">
        <w:rPr>
          <w:rFonts w:asciiTheme="majorHAnsi" w:hAnsiTheme="majorHAnsi" w:cstheme="majorHAnsi"/>
          <w:sz w:val="24"/>
          <w:szCs w:val="24"/>
        </w:rPr>
        <w:t>.</w:t>
      </w:r>
    </w:p>
    <w:p w14:paraId="704C41A1" w14:textId="4165A70D" w:rsidR="00917892" w:rsidRPr="00433B36" w:rsidRDefault="0021354E" w:rsidP="00C35607">
      <w:pPr>
        <w:numPr>
          <w:ilvl w:val="0"/>
          <w:numId w:val="15"/>
        </w:numPr>
        <w:tabs>
          <w:tab w:val="left" w:pos="610"/>
        </w:tabs>
        <w:spacing w:after="60" w:line="360" w:lineRule="auto"/>
        <w:ind w:left="567" w:right="939" w:hanging="283"/>
        <w:jc w:val="both"/>
        <w:rPr>
          <w:rFonts w:asciiTheme="majorHAnsi" w:hAnsiTheme="majorHAnsi" w:cstheme="majorHAnsi"/>
          <w:sz w:val="24"/>
          <w:szCs w:val="24"/>
        </w:rPr>
      </w:pPr>
      <w:r w:rsidRPr="00433B36">
        <w:rPr>
          <w:rFonts w:asciiTheme="majorHAnsi" w:hAnsiTheme="majorHAnsi" w:cstheme="majorHAnsi"/>
          <w:sz w:val="24"/>
          <w:szCs w:val="24"/>
        </w:rPr>
        <w:t>Actos realizados exclusivamente con fines de enseñanza o de investigación científica o académica</w:t>
      </w:r>
      <w:r w:rsidR="00B213DB" w:rsidRPr="00433B36">
        <w:rPr>
          <w:rFonts w:asciiTheme="majorHAnsi" w:hAnsiTheme="majorHAnsi" w:cstheme="majorHAnsi"/>
          <w:sz w:val="24"/>
          <w:szCs w:val="24"/>
        </w:rPr>
        <w:t>.</w:t>
      </w:r>
    </w:p>
    <w:p w14:paraId="704C41A2" w14:textId="3BC7078E" w:rsidR="00917892" w:rsidRPr="00433B36" w:rsidRDefault="0021354E" w:rsidP="00C35607">
      <w:pPr>
        <w:numPr>
          <w:ilvl w:val="0"/>
          <w:numId w:val="15"/>
        </w:numPr>
        <w:tabs>
          <w:tab w:val="left" w:pos="610"/>
        </w:tabs>
        <w:spacing w:after="60" w:line="360" w:lineRule="auto"/>
        <w:ind w:left="567" w:right="939" w:hanging="283"/>
        <w:jc w:val="both"/>
        <w:rPr>
          <w:rFonts w:asciiTheme="majorHAnsi" w:hAnsiTheme="majorHAnsi" w:cstheme="majorHAnsi"/>
          <w:sz w:val="24"/>
          <w:szCs w:val="24"/>
        </w:rPr>
      </w:pPr>
      <w:r w:rsidRPr="00433B36">
        <w:rPr>
          <w:rFonts w:asciiTheme="majorHAnsi" w:hAnsiTheme="majorHAnsi" w:cstheme="majorHAnsi"/>
          <w:sz w:val="24"/>
          <w:szCs w:val="24"/>
        </w:rPr>
        <w:t xml:space="preserve">Actos referidos en el artículo 5 del </w:t>
      </w:r>
      <w:commentRangeStart w:id="37"/>
      <w:r w:rsidRPr="00433B36">
        <w:rPr>
          <w:rFonts w:asciiTheme="majorHAnsi" w:hAnsiTheme="majorHAnsi" w:cstheme="majorHAnsi"/>
          <w:sz w:val="24"/>
          <w:szCs w:val="24"/>
        </w:rPr>
        <w:t>Convenio de París para la Protección de la Propiedad Industrial</w:t>
      </w:r>
      <w:commentRangeEnd w:id="37"/>
      <w:r w:rsidR="00B213DB" w:rsidRPr="00433B36">
        <w:rPr>
          <w:rStyle w:val="Refdecomentario"/>
          <w:rFonts w:asciiTheme="majorHAnsi" w:hAnsiTheme="majorHAnsi" w:cstheme="majorHAnsi"/>
          <w:sz w:val="24"/>
          <w:szCs w:val="24"/>
        </w:rPr>
        <w:commentReference w:id="37"/>
      </w:r>
      <w:r w:rsidR="00B213DB" w:rsidRPr="00433B36">
        <w:rPr>
          <w:rFonts w:asciiTheme="majorHAnsi" w:hAnsiTheme="majorHAnsi" w:cstheme="majorHAnsi"/>
          <w:sz w:val="24"/>
          <w:szCs w:val="24"/>
        </w:rPr>
        <w:t>.</w:t>
      </w:r>
    </w:p>
    <w:p w14:paraId="704C41A4" w14:textId="4D229CFC" w:rsidR="00917892" w:rsidRPr="00433B36" w:rsidRDefault="0021354E" w:rsidP="00C35607">
      <w:pPr>
        <w:numPr>
          <w:ilvl w:val="0"/>
          <w:numId w:val="15"/>
        </w:numPr>
        <w:tabs>
          <w:tab w:val="left" w:pos="610"/>
        </w:tabs>
        <w:spacing w:after="60" w:line="360" w:lineRule="auto"/>
        <w:ind w:left="567" w:right="937" w:hanging="283"/>
        <w:jc w:val="both"/>
        <w:rPr>
          <w:rFonts w:asciiTheme="majorHAnsi" w:hAnsiTheme="majorHAnsi" w:cstheme="majorHAnsi"/>
          <w:sz w:val="24"/>
          <w:szCs w:val="24"/>
        </w:rPr>
      </w:pPr>
      <w:r w:rsidRPr="00433B36">
        <w:rPr>
          <w:rFonts w:asciiTheme="majorHAnsi" w:hAnsiTheme="majorHAnsi" w:cstheme="majorHAnsi"/>
          <w:sz w:val="24"/>
          <w:szCs w:val="24"/>
        </w:rPr>
        <w:t>Cuando la patente proteja un material biológico</w:t>
      </w:r>
      <w:r w:rsidR="00B213DB" w:rsidRPr="00433B36">
        <w:rPr>
          <w:rFonts w:asciiTheme="majorHAnsi" w:hAnsiTheme="majorHAnsi" w:cstheme="majorHAnsi"/>
          <w:sz w:val="24"/>
          <w:szCs w:val="24"/>
        </w:rPr>
        <w:t>,</w:t>
      </w:r>
      <w:r w:rsidRPr="00433B36">
        <w:rPr>
          <w:rFonts w:asciiTheme="majorHAnsi" w:hAnsiTheme="majorHAnsi" w:cstheme="majorHAnsi"/>
          <w:sz w:val="24"/>
          <w:szCs w:val="24"/>
        </w:rPr>
        <w:t xml:space="preserve"> excepto plantas, capaz de reproducirse, usarlo como base inicial para obtener un nuevo material viable, salvo que tal obtención requiera el uso repetido de la entidad patentada.</w:t>
      </w:r>
      <w:r w:rsidR="00B213DB" w:rsidRPr="00433B36">
        <w:rPr>
          <w:rFonts w:asciiTheme="majorHAnsi" w:hAnsiTheme="majorHAnsi" w:cstheme="majorHAnsi"/>
          <w:sz w:val="24"/>
          <w:szCs w:val="24"/>
        </w:rPr>
        <w:t xml:space="preserve"> </w:t>
      </w:r>
      <w:r w:rsidRPr="00433B36">
        <w:rPr>
          <w:rFonts w:asciiTheme="majorHAnsi" w:hAnsiTheme="majorHAnsi" w:cstheme="majorHAnsi"/>
          <w:sz w:val="24"/>
          <w:szCs w:val="24"/>
        </w:rPr>
        <w:t>(</w:t>
      </w:r>
      <w:r w:rsidR="00B213DB" w:rsidRPr="00433B36">
        <w:rPr>
          <w:rFonts w:asciiTheme="majorHAnsi" w:hAnsiTheme="majorHAnsi" w:cstheme="majorHAnsi"/>
          <w:sz w:val="24"/>
          <w:szCs w:val="24"/>
        </w:rPr>
        <w:t>Decisión 486, a</w:t>
      </w:r>
      <w:r w:rsidRPr="00433B36">
        <w:rPr>
          <w:rFonts w:asciiTheme="majorHAnsi" w:hAnsiTheme="majorHAnsi" w:cstheme="majorHAnsi"/>
          <w:sz w:val="24"/>
          <w:szCs w:val="24"/>
        </w:rPr>
        <w:t>rtículo 53).</w:t>
      </w:r>
    </w:p>
    <w:p w14:paraId="0110A4CB" w14:textId="77777777" w:rsidR="006A68D7" w:rsidRPr="00433B36" w:rsidRDefault="006A68D7" w:rsidP="00C35607">
      <w:pPr>
        <w:spacing w:after="60" w:line="360" w:lineRule="auto"/>
        <w:ind w:left="6409"/>
        <w:jc w:val="both"/>
        <w:rPr>
          <w:rFonts w:asciiTheme="majorHAnsi" w:hAnsiTheme="majorHAnsi" w:cstheme="majorHAnsi"/>
          <w:sz w:val="24"/>
          <w:szCs w:val="24"/>
        </w:rPr>
      </w:pPr>
    </w:p>
    <w:p w14:paraId="0EAF3338" w14:textId="2B1EF93A" w:rsidR="006A68D7" w:rsidRPr="00433B36" w:rsidRDefault="00B213DB" w:rsidP="00C35607">
      <w:pPr>
        <w:spacing w:after="60" w:line="360" w:lineRule="auto"/>
        <w:ind w:left="142"/>
        <w:jc w:val="both"/>
        <w:rPr>
          <w:rFonts w:asciiTheme="majorHAnsi" w:hAnsiTheme="majorHAnsi" w:cstheme="majorHAnsi"/>
          <w:sz w:val="24"/>
          <w:szCs w:val="24"/>
        </w:rPr>
      </w:pPr>
      <w:r w:rsidRPr="00433B36">
        <w:rPr>
          <w:rFonts w:asciiTheme="majorHAnsi" w:hAnsiTheme="majorHAnsi" w:cstheme="majorHAnsi"/>
          <w:bCs/>
          <w:sz w:val="24"/>
          <w:szCs w:val="24"/>
        </w:rPr>
        <w:lastRenderedPageBreak/>
        <w:t xml:space="preserve">Lo siguiente no </w:t>
      </w:r>
      <w:r w:rsidR="006A68D7" w:rsidRPr="00433B36">
        <w:rPr>
          <w:rFonts w:asciiTheme="majorHAnsi" w:hAnsiTheme="majorHAnsi" w:cstheme="majorHAnsi"/>
          <w:bCs/>
          <w:sz w:val="24"/>
          <w:szCs w:val="24"/>
        </w:rPr>
        <w:t>se considera invenciones:</w:t>
      </w:r>
    </w:p>
    <w:p w14:paraId="724CA26A" w14:textId="5E4BECBA" w:rsidR="006A68D7" w:rsidRPr="00433B36" w:rsidRDefault="006A68D7" w:rsidP="00C35607">
      <w:pPr>
        <w:numPr>
          <w:ilvl w:val="0"/>
          <w:numId w:val="18"/>
        </w:numPr>
        <w:tabs>
          <w:tab w:val="left" w:pos="50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Los descubrimientos, las teorías científicas y los métodos matemáticos</w:t>
      </w:r>
      <w:r w:rsidR="00B213DB" w:rsidRPr="00433B36">
        <w:rPr>
          <w:rFonts w:asciiTheme="majorHAnsi" w:hAnsiTheme="majorHAnsi" w:cstheme="majorHAnsi"/>
          <w:sz w:val="24"/>
          <w:szCs w:val="24"/>
        </w:rPr>
        <w:t>.</w:t>
      </w:r>
    </w:p>
    <w:p w14:paraId="00FFA9C2" w14:textId="21C5806D" w:rsidR="006A68D7" w:rsidRPr="00433B36" w:rsidRDefault="006A68D7" w:rsidP="00C35607">
      <w:pPr>
        <w:numPr>
          <w:ilvl w:val="0"/>
          <w:numId w:val="18"/>
        </w:numPr>
        <w:tabs>
          <w:tab w:val="left" w:pos="502"/>
        </w:tabs>
        <w:spacing w:after="60" w:line="360" w:lineRule="auto"/>
        <w:ind w:left="501" w:right="819"/>
        <w:jc w:val="both"/>
        <w:rPr>
          <w:rFonts w:asciiTheme="majorHAnsi" w:hAnsiTheme="majorHAnsi" w:cstheme="majorHAnsi"/>
          <w:sz w:val="24"/>
          <w:szCs w:val="24"/>
        </w:rPr>
      </w:pPr>
      <w:r w:rsidRPr="00433B36">
        <w:rPr>
          <w:rFonts w:asciiTheme="majorHAnsi" w:hAnsiTheme="majorHAnsi" w:cstheme="majorHAnsi"/>
          <w:sz w:val="24"/>
          <w:szCs w:val="24"/>
        </w:rPr>
        <w:t>El todo o parte de seres vivos tal como se encuentran en la naturaleza, los procesos biológicos naturales, el material biológico existente en la naturaleza o aquel que pueda ser aislado, inclusive genoma o germoplasma de cualquier ser vivo natural</w:t>
      </w:r>
      <w:r w:rsidR="00B213DB" w:rsidRPr="00433B36">
        <w:rPr>
          <w:rFonts w:asciiTheme="majorHAnsi" w:hAnsiTheme="majorHAnsi" w:cstheme="majorHAnsi"/>
          <w:sz w:val="24"/>
          <w:szCs w:val="24"/>
        </w:rPr>
        <w:t>.</w:t>
      </w:r>
    </w:p>
    <w:p w14:paraId="6B2024A8" w14:textId="30DC9BCF" w:rsidR="006A68D7" w:rsidRPr="00433B36" w:rsidRDefault="006A68D7" w:rsidP="00C35607">
      <w:pPr>
        <w:numPr>
          <w:ilvl w:val="0"/>
          <w:numId w:val="18"/>
        </w:numPr>
        <w:tabs>
          <w:tab w:val="left" w:pos="50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Las obras literarias y artísticas o cualquier otra protegida por el derecho de autor</w:t>
      </w:r>
      <w:r w:rsidR="00B213DB" w:rsidRPr="00433B36">
        <w:rPr>
          <w:rFonts w:asciiTheme="majorHAnsi" w:hAnsiTheme="majorHAnsi" w:cstheme="majorHAnsi"/>
          <w:sz w:val="24"/>
          <w:szCs w:val="24"/>
        </w:rPr>
        <w:t>.</w:t>
      </w:r>
    </w:p>
    <w:p w14:paraId="4B2B2F2D" w14:textId="1A520F3F" w:rsidR="006A68D7" w:rsidRPr="00433B36" w:rsidRDefault="006A68D7" w:rsidP="00C35607">
      <w:pPr>
        <w:numPr>
          <w:ilvl w:val="0"/>
          <w:numId w:val="18"/>
        </w:numPr>
        <w:tabs>
          <w:tab w:val="left" w:pos="502"/>
        </w:tabs>
        <w:spacing w:after="60" w:line="360" w:lineRule="auto"/>
        <w:ind w:left="501" w:right="817"/>
        <w:jc w:val="both"/>
        <w:rPr>
          <w:rFonts w:asciiTheme="majorHAnsi" w:hAnsiTheme="majorHAnsi" w:cstheme="majorHAnsi"/>
          <w:sz w:val="24"/>
          <w:szCs w:val="24"/>
        </w:rPr>
      </w:pPr>
      <w:r w:rsidRPr="00433B36">
        <w:rPr>
          <w:rFonts w:asciiTheme="majorHAnsi" w:hAnsiTheme="majorHAnsi" w:cstheme="majorHAnsi"/>
          <w:sz w:val="24"/>
          <w:szCs w:val="24"/>
        </w:rPr>
        <w:t>Los planes, reglas y métodos para el ejercicio de actividades intelectuales, juegos o actividades económico-comerciales</w:t>
      </w:r>
      <w:r w:rsidR="00B213DB" w:rsidRPr="00433B36">
        <w:rPr>
          <w:rFonts w:asciiTheme="majorHAnsi" w:hAnsiTheme="majorHAnsi" w:cstheme="majorHAnsi"/>
          <w:sz w:val="24"/>
          <w:szCs w:val="24"/>
        </w:rPr>
        <w:t>.</w:t>
      </w:r>
    </w:p>
    <w:p w14:paraId="52BDB72D" w14:textId="591F9C75" w:rsidR="006A68D7" w:rsidRPr="00433B36" w:rsidRDefault="006A68D7" w:rsidP="00C35607">
      <w:pPr>
        <w:numPr>
          <w:ilvl w:val="0"/>
          <w:numId w:val="18"/>
        </w:numPr>
        <w:tabs>
          <w:tab w:val="left" w:pos="50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Los programas de ordenadores o el soporte lógico, como tales</w:t>
      </w:r>
      <w:r w:rsidR="00B213DB" w:rsidRPr="00433B36">
        <w:rPr>
          <w:rFonts w:asciiTheme="majorHAnsi" w:hAnsiTheme="majorHAnsi" w:cstheme="majorHAnsi"/>
          <w:sz w:val="24"/>
          <w:szCs w:val="24"/>
        </w:rPr>
        <w:t>.</w:t>
      </w:r>
    </w:p>
    <w:p w14:paraId="68F49411" w14:textId="2CC213AA" w:rsidR="006A68D7" w:rsidRPr="00433B36" w:rsidRDefault="006A68D7" w:rsidP="00C35607">
      <w:pPr>
        <w:numPr>
          <w:ilvl w:val="0"/>
          <w:numId w:val="18"/>
        </w:numPr>
        <w:tabs>
          <w:tab w:val="left" w:pos="501"/>
          <w:tab w:val="left" w:pos="50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Las formas de presentar información.</w:t>
      </w:r>
      <w:r w:rsidR="00B213DB" w:rsidRPr="00433B36">
        <w:rPr>
          <w:rFonts w:asciiTheme="majorHAnsi" w:hAnsiTheme="majorHAnsi" w:cstheme="majorHAnsi"/>
          <w:sz w:val="24"/>
          <w:szCs w:val="24"/>
        </w:rPr>
        <w:t xml:space="preserve"> (Decisión 486, artículo 15)</w:t>
      </w:r>
    </w:p>
    <w:p w14:paraId="7F0D0E95" w14:textId="77777777" w:rsidR="00B213DB" w:rsidRPr="00433B36" w:rsidRDefault="00B213DB" w:rsidP="00C35607">
      <w:pPr>
        <w:tabs>
          <w:tab w:val="left" w:pos="501"/>
          <w:tab w:val="left" w:pos="502"/>
        </w:tabs>
        <w:spacing w:after="60" w:line="360" w:lineRule="auto"/>
        <w:ind w:left="502"/>
        <w:jc w:val="both"/>
        <w:rPr>
          <w:rFonts w:asciiTheme="majorHAnsi" w:hAnsiTheme="majorHAnsi" w:cstheme="majorHAnsi"/>
          <w:sz w:val="24"/>
          <w:szCs w:val="24"/>
        </w:rPr>
      </w:pPr>
    </w:p>
    <w:p w14:paraId="09E133FC" w14:textId="7DA17829" w:rsidR="006A68D7" w:rsidRPr="00433B36" w:rsidRDefault="00B213DB" w:rsidP="00C35607">
      <w:pPr>
        <w:spacing w:after="60" w:line="360" w:lineRule="auto"/>
        <w:ind w:left="142"/>
        <w:jc w:val="both"/>
        <w:rPr>
          <w:rFonts w:asciiTheme="majorHAnsi" w:hAnsiTheme="majorHAnsi" w:cstheme="majorHAnsi"/>
          <w:sz w:val="24"/>
          <w:szCs w:val="24"/>
        </w:rPr>
      </w:pPr>
      <w:r w:rsidRPr="00433B36">
        <w:rPr>
          <w:rFonts w:asciiTheme="majorHAnsi" w:hAnsiTheme="majorHAnsi" w:cstheme="majorHAnsi"/>
          <w:bCs/>
          <w:sz w:val="24"/>
          <w:szCs w:val="24"/>
        </w:rPr>
        <w:t xml:space="preserve">Lo siguiente no se considera </w:t>
      </w:r>
      <w:r w:rsidR="006A68D7" w:rsidRPr="00C35607">
        <w:rPr>
          <w:rFonts w:asciiTheme="majorHAnsi" w:hAnsiTheme="majorHAnsi" w:cstheme="majorHAnsi"/>
          <w:bCs/>
          <w:sz w:val="24"/>
          <w:szCs w:val="24"/>
        </w:rPr>
        <w:t>patentable</w:t>
      </w:r>
      <w:r w:rsidR="006A68D7" w:rsidRPr="00433B36">
        <w:rPr>
          <w:rFonts w:asciiTheme="majorHAnsi" w:hAnsiTheme="majorHAnsi" w:cstheme="majorHAnsi"/>
          <w:bCs/>
          <w:sz w:val="24"/>
          <w:szCs w:val="24"/>
        </w:rPr>
        <w:t>:</w:t>
      </w:r>
    </w:p>
    <w:p w14:paraId="1F93FBED" w14:textId="368BC57D" w:rsidR="006A68D7" w:rsidRPr="00433B36" w:rsidRDefault="006A68D7" w:rsidP="00C35607">
      <w:pPr>
        <w:numPr>
          <w:ilvl w:val="0"/>
          <w:numId w:val="17"/>
        </w:numPr>
        <w:tabs>
          <w:tab w:val="left" w:pos="502"/>
        </w:tabs>
        <w:spacing w:before="2" w:after="60" w:line="360" w:lineRule="auto"/>
        <w:ind w:left="501" w:right="815"/>
        <w:jc w:val="both"/>
        <w:rPr>
          <w:rFonts w:asciiTheme="majorHAnsi" w:hAnsiTheme="majorHAnsi" w:cstheme="majorHAnsi"/>
          <w:sz w:val="24"/>
          <w:szCs w:val="24"/>
        </w:rPr>
      </w:pPr>
      <w:r w:rsidRPr="00433B36">
        <w:rPr>
          <w:rFonts w:asciiTheme="majorHAnsi" w:hAnsiTheme="majorHAnsi" w:cstheme="majorHAnsi"/>
          <w:sz w:val="24"/>
          <w:szCs w:val="24"/>
        </w:rPr>
        <w:t xml:space="preserve">Las invenciones cuya explotación comercial en el territorio del </w:t>
      </w:r>
      <w:r w:rsidR="00E76B52" w:rsidRPr="00433B36">
        <w:rPr>
          <w:rFonts w:asciiTheme="majorHAnsi" w:hAnsiTheme="majorHAnsi" w:cstheme="majorHAnsi"/>
          <w:sz w:val="24"/>
          <w:szCs w:val="24"/>
        </w:rPr>
        <w:t xml:space="preserve">país miembro </w:t>
      </w:r>
      <w:r w:rsidRPr="00433B36">
        <w:rPr>
          <w:rFonts w:asciiTheme="majorHAnsi" w:hAnsiTheme="majorHAnsi" w:cstheme="majorHAnsi"/>
          <w:sz w:val="24"/>
          <w:szCs w:val="24"/>
        </w:rPr>
        <w:t>respectivo deba impedirse necesariamente para proteger el orden público o la moral. A estos efectos</w:t>
      </w:r>
      <w:r w:rsidR="00E76B52" w:rsidRPr="00433B36">
        <w:rPr>
          <w:rFonts w:asciiTheme="majorHAnsi" w:hAnsiTheme="majorHAnsi" w:cstheme="majorHAnsi"/>
          <w:sz w:val="24"/>
          <w:szCs w:val="24"/>
        </w:rPr>
        <w:t>,</w:t>
      </w:r>
      <w:r w:rsidRPr="00433B36">
        <w:rPr>
          <w:rFonts w:asciiTheme="majorHAnsi" w:hAnsiTheme="majorHAnsi" w:cstheme="majorHAnsi"/>
          <w:sz w:val="24"/>
          <w:szCs w:val="24"/>
        </w:rPr>
        <w:t xml:space="preserve"> la explotación comercial de una invención no se considerará contraria al orden público o a la moral solo debido a la existencia de una disposición legal o administrativa que prohíba o que regule dicha explotación</w:t>
      </w:r>
      <w:r w:rsidR="00B213DB" w:rsidRPr="00433B36">
        <w:rPr>
          <w:rFonts w:asciiTheme="majorHAnsi" w:hAnsiTheme="majorHAnsi" w:cstheme="majorHAnsi"/>
          <w:sz w:val="24"/>
          <w:szCs w:val="24"/>
        </w:rPr>
        <w:t>.</w:t>
      </w:r>
    </w:p>
    <w:p w14:paraId="0B34817A" w14:textId="2B242B59" w:rsidR="006A68D7" w:rsidRPr="00433B36" w:rsidRDefault="006A68D7" w:rsidP="00C35607">
      <w:pPr>
        <w:numPr>
          <w:ilvl w:val="0"/>
          <w:numId w:val="17"/>
        </w:numPr>
        <w:tabs>
          <w:tab w:val="left" w:pos="502"/>
        </w:tabs>
        <w:spacing w:after="60" w:line="360" w:lineRule="auto"/>
        <w:ind w:left="501" w:right="818"/>
        <w:jc w:val="both"/>
        <w:rPr>
          <w:rFonts w:asciiTheme="majorHAnsi" w:hAnsiTheme="majorHAnsi" w:cstheme="majorHAnsi"/>
          <w:sz w:val="24"/>
          <w:szCs w:val="24"/>
        </w:rPr>
      </w:pPr>
      <w:r w:rsidRPr="00433B36">
        <w:rPr>
          <w:rFonts w:asciiTheme="majorHAnsi" w:hAnsiTheme="majorHAnsi" w:cstheme="majorHAnsi"/>
          <w:sz w:val="24"/>
          <w:szCs w:val="24"/>
        </w:rPr>
        <w:t xml:space="preserve">Las invenciones cuya explotación comercial en el </w:t>
      </w:r>
      <w:r w:rsidR="00E76B52" w:rsidRPr="00433B36">
        <w:rPr>
          <w:rFonts w:asciiTheme="majorHAnsi" w:hAnsiTheme="majorHAnsi" w:cstheme="majorHAnsi"/>
          <w:sz w:val="24"/>
          <w:szCs w:val="24"/>
        </w:rPr>
        <w:t xml:space="preserve">país miembro </w:t>
      </w:r>
      <w:r w:rsidRPr="00433B36">
        <w:rPr>
          <w:rFonts w:asciiTheme="majorHAnsi" w:hAnsiTheme="majorHAnsi" w:cstheme="majorHAnsi"/>
          <w:sz w:val="24"/>
          <w:szCs w:val="24"/>
        </w:rPr>
        <w:t>respectivo deba impedirse necesariamente para proteger la salud o la vida de las personas o de los animales, o para preservar los vegetales o el medio ambiente. A estos efectos</w:t>
      </w:r>
      <w:r w:rsidR="00E76B52" w:rsidRPr="00433B36">
        <w:rPr>
          <w:rFonts w:asciiTheme="majorHAnsi" w:hAnsiTheme="majorHAnsi" w:cstheme="majorHAnsi"/>
          <w:sz w:val="24"/>
          <w:szCs w:val="24"/>
        </w:rPr>
        <w:t>,</w:t>
      </w:r>
      <w:r w:rsidRPr="00433B36">
        <w:rPr>
          <w:rFonts w:asciiTheme="majorHAnsi" w:hAnsiTheme="majorHAnsi" w:cstheme="majorHAnsi"/>
          <w:sz w:val="24"/>
          <w:szCs w:val="24"/>
        </w:rPr>
        <w:t xml:space="preserve"> la explotación comercial de una invención no se considerará contraria a la salud o la vida de las personas, de los animales, o para la preservación de los vegetales o del medio ambiente </w:t>
      </w:r>
      <w:r w:rsidR="000E326C" w:rsidRPr="00433B36">
        <w:rPr>
          <w:rFonts w:asciiTheme="majorHAnsi" w:hAnsiTheme="majorHAnsi" w:cstheme="majorHAnsi"/>
          <w:sz w:val="24"/>
          <w:szCs w:val="24"/>
        </w:rPr>
        <w:t>solo</w:t>
      </w:r>
      <w:r w:rsidRPr="00433B36">
        <w:rPr>
          <w:rFonts w:asciiTheme="majorHAnsi" w:hAnsiTheme="majorHAnsi" w:cstheme="majorHAnsi"/>
          <w:sz w:val="24"/>
          <w:szCs w:val="24"/>
        </w:rPr>
        <w:t xml:space="preserve"> por razón de existir una disposición legal o administrativa que prohíba o que regule dicha explotación</w:t>
      </w:r>
      <w:r w:rsidR="00B213DB" w:rsidRPr="00433B36">
        <w:rPr>
          <w:rFonts w:asciiTheme="majorHAnsi" w:hAnsiTheme="majorHAnsi" w:cstheme="majorHAnsi"/>
          <w:sz w:val="24"/>
          <w:szCs w:val="24"/>
        </w:rPr>
        <w:t>.</w:t>
      </w:r>
    </w:p>
    <w:p w14:paraId="7857D8A5" w14:textId="259FAE21" w:rsidR="006A68D7" w:rsidRPr="00433B36" w:rsidRDefault="006A68D7" w:rsidP="00C35607">
      <w:pPr>
        <w:numPr>
          <w:ilvl w:val="0"/>
          <w:numId w:val="17"/>
        </w:numPr>
        <w:tabs>
          <w:tab w:val="left" w:pos="502"/>
        </w:tabs>
        <w:spacing w:after="60" w:line="360" w:lineRule="auto"/>
        <w:ind w:left="501" w:right="818"/>
        <w:jc w:val="both"/>
        <w:rPr>
          <w:rFonts w:asciiTheme="majorHAnsi" w:hAnsiTheme="majorHAnsi" w:cstheme="majorHAnsi"/>
          <w:sz w:val="24"/>
          <w:szCs w:val="24"/>
        </w:rPr>
      </w:pPr>
      <w:r w:rsidRPr="00433B36">
        <w:rPr>
          <w:rFonts w:asciiTheme="majorHAnsi" w:hAnsiTheme="majorHAnsi" w:cstheme="majorHAnsi"/>
          <w:sz w:val="24"/>
          <w:szCs w:val="24"/>
        </w:rPr>
        <w:t>Las plantas, los animales y los procedimientos esencialmente biológicos para la producción de plantas o animales que no sean procedimientos no biológicos o microbiológicos</w:t>
      </w:r>
      <w:r w:rsidR="00B213DB" w:rsidRPr="00433B36">
        <w:rPr>
          <w:rFonts w:asciiTheme="majorHAnsi" w:hAnsiTheme="majorHAnsi" w:cstheme="majorHAnsi"/>
          <w:sz w:val="24"/>
          <w:szCs w:val="24"/>
        </w:rPr>
        <w:t>.</w:t>
      </w:r>
    </w:p>
    <w:p w14:paraId="79AA93A7" w14:textId="0FCC95EA" w:rsidR="006A68D7" w:rsidRPr="00433B36" w:rsidRDefault="006A68D7" w:rsidP="00C35607">
      <w:pPr>
        <w:numPr>
          <w:ilvl w:val="0"/>
          <w:numId w:val="17"/>
        </w:numPr>
        <w:tabs>
          <w:tab w:val="left" w:pos="502"/>
        </w:tabs>
        <w:spacing w:after="60" w:line="360" w:lineRule="auto"/>
        <w:ind w:left="501" w:right="814"/>
        <w:jc w:val="both"/>
        <w:rPr>
          <w:rFonts w:asciiTheme="majorHAnsi" w:hAnsiTheme="majorHAnsi" w:cstheme="majorHAnsi"/>
          <w:sz w:val="24"/>
          <w:szCs w:val="24"/>
        </w:rPr>
      </w:pPr>
      <w:r w:rsidRPr="00433B36">
        <w:rPr>
          <w:rFonts w:asciiTheme="majorHAnsi" w:hAnsiTheme="majorHAnsi" w:cstheme="majorHAnsi"/>
          <w:sz w:val="24"/>
          <w:szCs w:val="24"/>
        </w:rPr>
        <w:t xml:space="preserve">Los métodos terapéuticos o quirúrgicos para el tratamiento humano o animal, así como </w:t>
      </w:r>
      <w:r w:rsidRPr="00433B36">
        <w:rPr>
          <w:rFonts w:asciiTheme="majorHAnsi" w:hAnsiTheme="majorHAnsi" w:cstheme="majorHAnsi"/>
          <w:sz w:val="24"/>
          <w:szCs w:val="24"/>
        </w:rPr>
        <w:lastRenderedPageBreak/>
        <w:t>los métodos de diagnóstico aplicados a los seres humanos o a animales</w:t>
      </w:r>
      <w:r w:rsidR="00B213DB" w:rsidRPr="00433B36">
        <w:rPr>
          <w:rFonts w:asciiTheme="majorHAnsi" w:hAnsiTheme="majorHAnsi" w:cstheme="majorHAnsi"/>
          <w:sz w:val="24"/>
          <w:szCs w:val="24"/>
        </w:rPr>
        <w:t>. (Decisión 486, artículo 20).</w:t>
      </w:r>
    </w:p>
    <w:p w14:paraId="214BC5CA" w14:textId="77777777" w:rsidR="006A68D7" w:rsidRPr="00433B36" w:rsidRDefault="006A68D7" w:rsidP="00C35607">
      <w:pPr>
        <w:spacing w:after="60" w:line="360" w:lineRule="auto"/>
        <w:jc w:val="both"/>
        <w:rPr>
          <w:rFonts w:asciiTheme="majorHAnsi" w:hAnsiTheme="majorHAnsi" w:cstheme="majorHAnsi"/>
          <w:b/>
          <w:sz w:val="24"/>
          <w:szCs w:val="24"/>
        </w:rPr>
      </w:pPr>
    </w:p>
    <w:p w14:paraId="6299C7DA" w14:textId="53696CF4" w:rsidR="002E7352" w:rsidRPr="00433B36" w:rsidRDefault="002E7352" w:rsidP="00C35607">
      <w:pPr>
        <w:pStyle w:val="Ttulo3"/>
        <w:spacing w:after="60" w:line="360" w:lineRule="auto"/>
        <w:ind w:left="1440" w:hanging="720"/>
        <w:jc w:val="both"/>
        <w:rPr>
          <w:rFonts w:asciiTheme="majorHAnsi" w:hAnsiTheme="majorHAnsi" w:cstheme="majorHAnsi"/>
        </w:rPr>
      </w:pPr>
      <w:bookmarkStart w:id="38" w:name="_Toc174366173"/>
      <w:r w:rsidRPr="00433B36">
        <w:rPr>
          <w:rFonts w:asciiTheme="majorHAnsi" w:hAnsiTheme="majorHAnsi" w:cstheme="majorHAnsi"/>
        </w:rPr>
        <w:t>3.5.</w:t>
      </w:r>
      <w:r w:rsidR="006A68D7" w:rsidRPr="00433B36">
        <w:rPr>
          <w:rFonts w:asciiTheme="majorHAnsi" w:hAnsiTheme="majorHAnsi" w:cstheme="majorHAnsi"/>
        </w:rPr>
        <w:t>8</w:t>
      </w:r>
      <w:r w:rsidRPr="00433B36">
        <w:rPr>
          <w:rFonts w:asciiTheme="majorHAnsi" w:hAnsiTheme="majorHAnsi" w:cstheme="majorHAnsi"/>
        </w:rPr>
        <w:t>. Limitaciones a los derechos de obtentor de nuevas variedades vegetales</w:t>
      </w:r>
      <w:bookmarkEnd w:id="38"/>
    </w:p>
    <w:p w14:paraId="03A6CA17" w14:textId="0E85AA28" w:rsidR="002E7352" w:rsidRPr="00433B36" w:rsidRDefault="002E7352" w:rsidP="00C35607">
      <w:pPr>
        <w:spacing w:before="1" w:after="60" w:line="360" w:lineRule="auto"/>
        <w:ind w:right="815"/>
        <w:jc w:val="both"/>
        <w:rPr>
          <w:rFonts w:asciiTheme="majorHAnsi" w:hAnsiTheme="majorHAnsi" w:cstheme="majorHAnsi"/>
          <w:sz w:val="24"/>
          <w:szCs w:val="24"/>
        </w:rPr>
      </w:pPr>
      <w:r w:rsidRPr="00433B36">
        <w:rPr>
          <w:rFonts w:asciiTheme="majorHAnsi" w:hAnsiTheme="majorHAnsi" w:cstheme="majorHAnsi"/>
          <w:sz w:val="24"/>
          <w:szCs w:val="24"/>
        </w:rPr>
        <w:t>El derecho de obtentor no confiere a su titular el derecho de impedir que terceros usen la variedad protegida cuando tal uso se realice:</w:t>
      </w:r>
    </w:p>
    <w:p w14:paraId="30A38A4E" w14:textId="38DD6805" w:rsidR="002E7352" w:rsidRPr="00433B36" w:rsidRDefault="002E7352" w:rsidP="00C35607">
      <w:pPr>
        <w:numPr>
          <w:ilvl w:val="1"/>
          <w:numId w:val="2"/>
        </w:numPr>
        <w:tabs>
          <w:tab w:val="left" w:pos="1104"/>
        </w:tabs>
        <w:spacing w:after="60" w:line="360" w:lineRule="auto"/>
        <w:ind w:left="567" w:hanging="283"/>
        <w:jc w:val="both"/>
        <w:rPr>
          <w:rFonts w:asciiTheme="majorHAnsi" w:hAnsiTheme="majorHAnsi" w:cstheme="majorHAnsi"/>
          <w:sz w:val="24"/>
          <w:szCs w:val="24"/>
        </w:rPr>
      </w:pPr>
      <w:r w:rsidRPr="00433B36">
        <w:rPr>
          <w:rFonts w:asciiTheme="majorHAnsi" w:hAnsiTheme="majorHAnsi" w:cstheme="majorHAnsi"/>
          <w:sz w:val="24"/>
          <w:szCs w:val="24"/>
        </w:rPr>
        <w:t>En el ámbito privado, con fines no comerciales</w:t>
      </w:r>
      <w:r w:rsidR="00E76B52" w:rsidRPr="00433B36">
        <w:rPr>
          <w:rFonts w:asciiTheme="majorHAnsi" w:hAnsiTheme="majorHAnsi" w:cstheme="majorHAnsi"/>
          <w:sz w:val="24"/>
          <w:szCs w:val="24"/>
        </w:rPr>
        <w:t>.</w:t>
      </w:r>
    </w:p>
    <w:p w14:paraId="0CFDA3C9" w14:textId="20EC5718" w:rsidR="002E7352" w:rsidRPr="00433B36" w:rsidRDefault="002E7352" w:rsidP="00C35607">
      <w:pPr>
        <w:numPr>
          <w:ilvl w:val="1"/>
          <w:numId w:val="2"/>
        </w:numPr>
        <w:tabs>
          <w:tab w:val="left" w:pos="1116"/>
        </w:tabs>
        <w:spacing w:after="60" w:line="360" w:lineRule="auto"/>
        <w:ind w:left="567" w:hanging="255"/>
        <w:jc w:val="both"/>
        <w:rPr>
          <w:rFonts w:asciiTheme="majorHAnsi" w:hAnsiTheme="majorHAnsi" w:cstheme="majorHAnsi"/>
          <w:sz w:val="24"/>
          <w:szCs w:val="24"/>
        </w:rPr>
      </w:pPr>
      <w:r w:rsidRPr="00433B36">
        <w:rPr>
          <w:rFonts w:asciiTheme="majorHAnsi" w:hAnsiTheme="majorHAnsi" w:cstheme="majorHAnsi"/>
          <w:sz w:val="24"/>
          <w:szCs w:val="24"/>
        </w:rPr>
        <w:t>A título experimental</w:t>
      </w:r>
      <w:r w:rsidR="00E76B52" w:rsidRPr="00433B36">
        <w:rPr>
          <w:rFonts w:asciiTheme="majorHAnsi" w:hAnsiTheme="majorHAnsi" w:cstheme="majorHAnsi"/>
          <w:sz w:val="24"/>
          <w:szCs w:val="24"/>
        </w:rPr>
        <w:t>.</w:t>
      </w:r>
    </w:p>
    <w:p w14:paraId="79811A80" w14:textId="66C7369C" w:rsidR="002E7352" w:rsidRPr="00433B36" w:rsidRDefault="002E7352" w:rsidP="00C35607">
      <w:pPr>
        <w:numPr>
          <w:ilvl w:val="1"/>
          <w:numId w:val="2"/>
        </w:numPr>
        <w:tabs>
          <w:tab w:val="left" w:pos="1090"/>
        </w:tabs>
        <w:spacing w:before="2" w:after="60" w:line="360" w:lineRule="auto"/>
        <w:ind w:left="567" w:right="817" w:hanging="283"/>
        <w:jc w:val="both"/>
        <w:rPr>
          <w:rFonts w:asciiTheme="majorHAnsi" w:hAnsiTheme="majorHAnsi" w:cstheme="majorHAnsi"/>
          <w:sz w:val="24"/>
          <w:szCs w:val="24"/>
        </w:rPr>
      </w:pPr>
      <w:r w:rsidRPr="00433B36">
        <w:rPr>
          <w:rFonts w:asciiTheme="majorHAnsi" w:hAnsiTheme="majorHAnsi" w:cstheme="majorHAnsi"/>
          <w:sz w:val="24"/>
          <w:szCs w:val="24"/>
        </w:rPr>
        <w:t>Para la obtención y explotación de una nueva variedad, salvo que se trate de una variedad esencialmente derivada de una variedad protegida.</w:t>
      </w:r>
      <w:r w:rsidR="00E76B52" w:rsidRPr="00433B36">
        <w:rPr>
          <w:rFonts w:asciiTheme="majorHAnsi" w:hAnsiTheme="majorHAnsi" w:cstheme="majorHAnsi"/>
          <w:sz w:val="24"/>
          <w:szCs w:val="24"/>
        </w:rPr>
        <w:t xml:space="preserve"> (Decisión 345 de 1993).</w:t>
      </w:r>
    </w:p>
    <w:p w14:paraId="5958A9D8" w14:textId="77777777" w:rsidR="002E7352" w:rsidRPr="00433B36" w:rsidRDefault="002E7352" w:rsidP="00C35607">
      <w:pPr>
        <w:tabs>
          <w:tab w:val="left" w:pos="1090"/>
        </w:tabs>
        <w:spacing w:before="2" w:after="60" w:line="360" w:lineRule="auto"/>
        <w:ind w:left="861" w:right="817"/>
        <w:jc w:val="both"/>
        <w:rPr>
          <w:rFonts w:asciiTheme="majorHAnsi" w:hAnsiTheme="majorHAnsi" w:cstheme="majorHAnsi"/>
          <w:sz w:val="24"/>
          <w:szCs w:val="24"/>
        </w:rPr>
      </w:pPr>
    </w:p>
    <w:p w14:paraId="704C41AC" w14:textId="534CBB44" w:rsidR="00917892" w:rsidRPr="00433B36" w:rsidRDefault="002E7352" w:rsidP="00C35607">
      <w:pPr>
        <w:pStyle w:val="Ttulo3"/>
        <w:spacing w:after="60" w:line="360" w:lineRule="auto"/>
        <w:ind w:left="1440" w:hanging="720"/>
        <w:jc w:val="both"/>
        <w:rPr>
          <w:rFonts w:asciiTheme="majorHAnsi" w:hAnsiTheme="majorHAnsi" w:cstheme="majorHAnsi"/>
        </w:rPr>
      </w:pPr>
      <w:bookmarkStart w:id="39" w:name="_Toc174366174"/>
      <w:r w:rsidRPr="00433B36">
        <w:rPr>
          <w:rFonts w:asciiTheme="majorHAnsi" w:hAnsiTheme="majorHAnsi" w:cstheme="majorHAnsi"/>
        </w:rPr>
        <w:t>3.5.</w:t>
      </w:r>
      <w:r w:rsidR="006A68D7" w:rsidRPr="00433B36">
        <w:rPr>
          <w:rFonts w:asciiTheme="majorHAnsi" w:hAnsiTheme="majorHAnsi" w:cstheme="majorHAnsi"/>
        </w:rPr>
        <w:t>9</w:t>
      </w:r>
      <w:r w:rsidRPr="00433B36">
        <w:rPr>
          <w:rFonts w:asciiTheme="majorHAnsi" w:hAnsiTheme="majorHAnsi" w:cstheme="majorHAnsi"/>
        </w:rPr>
        <w:t>. Limitaciones y excepciones a los diseños industriales</w:t>
      </w:r>
      <w:bookmarkStart w:id="40" w:name="_l7723bfps1dk" w:colFirst="0" w:colLast="0"/>
      <w:bookmarkStart w:id="41" w:name="_77yv5x7jftx2" w:colFirst="0" w:colLast="0"/>
      <w:bookmarkEnd w:id="39"/>
      <w:bookmarkEnd w:id="40"/>
      <w:bookmarkEnd w:id="41"/>
    </w:p>
    <w:p w14:paraId="704C41AD" w14:textId="41B8F5CC" w:rsidR="00917892" w:rsidRPr="00433B36" w:rsidRDefault="00E76B52" w:rsidP="00C35607">
      <w:pPr>
        <w:spacing w:after="60" w:line="360" w:lineRule="auto"/>
        <w:jc w:val="both"/>
        <w:rPr>
          <w:rFonts w:asciiTheme="majorHAnsi" w:hAnsiTheme="majorHAnsi" w:cstheme="majorHAnsi"/>
          <w:b/>
          <w:bCs/>
          <w:sz w:val="24"/>
          <w:szCs w:val="24"/>
        </w:rPr>
      </w:pPr>
      <w:bookmarkStart w:id="42" w:name="_krv92dctkp0r" w:colFirst="0" w:colLast="0"/>
      <w:bookmarkEnd w:id="42"/>
      <w:r w:rsidRPr="00433B36">
        <w:rPr>
          <w:rFonts w:asciiTheme="majorHAnsi" w:hAnsiTheme="majorHAnsi" w:cstheme="majorHAnsi"/>
          <w:bCs/>
          <w:sz w:val="24"/>
          <w:szCs w:val="24"/>
        </w:rPr>
        <w:t xml:space="preserve">Lo siguiente no se considera </w:t>
      </w:r>
      <w:r w:rsidR="0021354E" w:rsidRPr="00C35607">
        <w:rPr>
          <w:rFonts w:asciiTheme="majorHAnsi" w:hAnsiTheme="majorHAnsi" w:cstheme="majorHAnsi"/>
          <w:sz w:val="24"/>
          <w:szCs w:val="24"/>
        </w:rPr>
        <w:t>diseños industriales:</w:t>
      </w:r>
    </w:p>
    <w:p w14:paraId="0527B79A" w14:textId="4AA3E6BC" w:rsidR="008A7A69" w:rsidRPr="00433B36" w:rsidRDefault="0021354E" w:rsidP="00C35607">
      <w:pPr>
        <w:pStyle w:val="Prrafodelista"/>
        <w:numPr>
          <w:ilvl w:val="0"/>
          <w:numId w:val="25"/>
        </w:numPr>
        <w:spacing w:after="60" w:line="360" w:lineRule="auto"/>
        <w:ind w:left="284" w:right="820" w:hanging="76"/>
        <w:jc w:val="both"/>
        <w:rPr>
          <w:rFonts w:asciiTheme="majorHAnsi" w:hAnsiTheme="majorHAnsi" w:cstheme="majorHAnsi"/>
          <w:sz w:val="24"/>
          <w:szCs w:val="24"/>
        </w:rPr>
      </w:pPr>
      <w:r w:rsidRPr="00433B36">
        <w:rPr>
          <w:rFonts w:asciiTheme="majorHAnsi" w:hAnsiTheme="majorHAnsi" w:cstheme="majorHAnsi"/>
          <w:sz w:val="24"/>
          <w:szCs w:val="24"/>
        </w:rPr>
        <w:t>Los diseños industriales cuya explotación comercial deba impedirse necesariamente para proteger a la moral o al orden público.</w:t>
      </w:r>
    </w:p>
    <w:p w14:paraId="328ABF42" w14:textId="42E27823" w:rsidR="008F12BD" w:rsidRPr="00433B36" w:rsidRDefault="008A7A69" w:rsidP="00C35607">
      <w:pPr>
        <w:pStyle w:val="Prrafodelista"/>
        <w:numPr>
          <w:ilvl w:val="0"/>
          <w:numId w:val="25"/>
        </w:numPr>
        <w:spacing w:after="60" w:line="360" w:lineRule="auto"/>
        <w:ind w:left="284" w:right="820" w:hanging="76"/>
        <w:jc w:val="both"/>
        <w:rPr>
          <w:rFonts w:asciiTheme="majorHAnsi" w:hAnsiTheme="majorHAnsi" w:cstheme="majorHAnsi"/>
          <w:sz w:val="24"/>
          <w:szCs w:val="24"/>
        </w:rPr>
      </w:pPr>
      <w:r w:rsidRPr="00433B36">
        <w:rPr>
          <w:rFonts w:asciiTheme="majorHAnsi" w:hAnsiTheme="majorHAnsi" w:cstheme="majorHAnsi"/>
          <w:sz w:val="24"/>
          <w:szCs w:val="24"/>
        </w:rPr>
        <w:t>L</w:t>
      </w:r>
      <w:r w:rsidR="0021354E" w:rsidRPr="00433B36">
        <w:rPr>
          <w:rFonts w:asciiTheme="majorHAnsi" w:hAnsiTheme="majorHAnsi" w:cstheme="majorHAnsi"/>
          <w:sz w:val="24"/>
          <w:szCs w:val="24"/>
        </w:rPr>
        <w:t>os diseños industriales cuya apariencia estuviese directamente relacionada con funciones técnicas.</w:t>
      </w:r>
    </w:p>
    <w:p w14:paraId="0136EF8A" w14:textId="5C406B7A" w:rsidR="007D32E7" w:rsidRPr="00433B36" w:rsidRDefault="008A7A69" w:rsidP="00C35607">
      <w:pPr>
        <w:pStyle w:val="Prrafodelista"/>
        <w:numPr>
          <w:ilvl w:val="0"/>
          <w:numId w:val="25"/>
        </w:numPr>
        <w:tabs>
          <w:tab w:val="left" w:pos="488"/>
        </w:tabs>
        <w:spacing w:after="60" w:line="360" w:lineRule="auto"/>
        <w:ind w:left="284" w:right="815" w:hanging="76"/>
        <w:jc w:val="both"/>
        <w:rPr>
          <w:rFonts w:asciiTheme="majorHAnsi" w:hAnsiTheme="majorHAnsi" w:cstheme="majorHAnsi"/>
          <w:b/>
          <w:sz w:val="24"/>
          <w:szCs w:val="24"/>
        </w:rPr>
      </w:pPr>
      <w:r w:rsidRPr="00433B36">
        <w:rPr>
          <w:rFonts w:asciiTheme="majorHAnsi" w:hAnsiTheme="majorHAnsi" w:cstheme="majorHAnsi"/>
          <w:sz w:val="24"/>
          <w:szCs w:val="24"/>
        </w:rPr>
        <w:t>L</w:t>
      </w:r>
      <w:r w:rsidR="0021354E" w:rsidRPr="00433B36">
        <w:rPr>
          <w:rFonts w:asciiTheme="majorHAnsi" w:hAnsiTheme="majorHAnsi" w:cstheme="majorHAnsi"/>
          <w:sz w:val="24"/>
          <w:szCs w:val="24"/>
        </w:rPr>
        <w:t>os diseños industriales que consistan únicamente en una forma cuya reproducción exacta fuese necesaria para permitir que el producto que incorpora el diseño sea montado mecánicamente o conectado con otro producto del cual forme parte. Esta prohibición no se aplicará tratándose de productos en los cuales el diseño radique en una forma destinada a permitir el montaje o la conexión múltiple de los productos o su conexión dentro de un sistema modular.</w:t>
      </w:r>
      <w:r w:rsidR="000E326C" w:rsidRPr="00433B36">
        <w:rPr>
          <w:rFonts w:asciiTheme="majorHAnsi" w:hAnsiTheme="majorHAnsi" w:cstheme="majorHAnsi"/>
          <w:sz w:val="24"/>
          <w:szCs w:val="24"/>
        </w:rPr>
        <w:t xml:space="preserve"> </w:t>
      </w:r>
      <w:r w:rsidR="0021354E" w:rsidRPr="00433B36">
        <w:rPr>
          <w:rFonts w:asciiTheme="majorHAnsi" w:hAnsiTheme="majorHAnsi" w:cstheme="majorHAnsi"/>
          <w:sz w:val="24"/>
          <w:szCs w:val="24"/>
        </w:rPr>
        <w:t>(Artículo 116 Decisión 486).</w:t>
      </w:r>
    </w:p>
    <w:p w14:paraId="704C41D2" w14:textId="4D749DC9" w:rsidR="00917892" w:rsidRPr="00433B36" w:rsidRDefault="0021354E" w:rsidP="00C35607">
      <w:pPr>
        <w:pStyle w:val="Ttulo1"/>
        <w:spacing w:after="60" w:line="360" w:lineRule="auto"/>
        <w:rPr>
          <w:rFonts w:asciiTheme="majorHAnsi" w:hAnsiTheme="majorHAnsi" w:cstheme="majorHAnsi"/>
          <w:sz w:val="24"/>
          <w:szCs w:val="24"/>
        </w:rPr>
      </w:pPr>
      <w:bookmarkStart w:id="43" w:name="_Toc174366175"/>
      <w:r w:rsidRPr="00433B36">
        <w:rPr>
          <w:rFonts w:asciiTheme="majorHAnsi" w:hAnsiTheme="majorHAnsi" w:cstheme="majorHAnsi"/>
          <w:sz w:val="24"/>
          <w:szCs w:val="24"/>
        </w:rPr>
        <w:t xml:space="preserve">Capítulo 4. Gestión de </w:t>
      </w:r>
      <w:r w:rsidR="00ED1363" w:rsidRPr="00433B36">
        <w:rPr>
          <w:rFonts w:asciiTheme="majorHAnsi" w:hAnsiTheme="majorHAnsi" w:cstheme="majorHAnsi"/>
          <w:sz w:val="24"/>
          <w:szCs w:val="24"/>
        </w:rPr>
        <w:t xml:space="preserve">la </w:t>
      </w:r>
      <w:r w:rsidRPr="00433B36">
        <w:rPr>
          <w:rFonts w:asciiTheme="majorHAnsi" w:hAnsiTheme="majorHAnsi" w:cstheme="majorHAnsi"/>
          <w:sz w:val="24"/>
          <w:szCs w:val="24"/>
        </w:rPr>
        <w:t>propiedad intelectual</w:t>
      </w:r>
      <w:bookmarkEnd w:id="43"/>
    </w:p>
    <w:p w14:paraId="704C41D4" w14:textId="24474C74" w:rsidR="00917892" w:rsidRPr="00433B36" w:rsidRDefault="0021354E" w:rsidP="00C35607">
      <w:pPr>
        <w:pBdr>
          <w:top w:val="nil"/>
          <w:left w:val="nil"/>
          <w:bottom w:val="nil"/>
          <w:right w:val="nil"/>
          <w:between w:val="nil"/>
        </w:pBdr>
        <w:spacing w:before="240" w:after="60" w:line="360" w:lineRule="auto"/>
        <w:ind w:right="816"/>
        <w:jc w:val="both"/>
        <w:rPr>
          <w:rFonts w:asciiTheme="majorHAnsi" w:hAnsiTheme="majorHAnsi" w:cstheme="majorHAnsi"/>
          <w:sz w:val="24"/>
          <w:szCs w:val="24"/>
        </w:rPr>
      </w:pPr>
      <w:r w:rsidRPr="00433B36">
        <w:rPr>
          <w:rFonts w:asciiTheme="majorHAnsi" w:hAnsiTheme="majorHAnsi" w:cstheme="majorHAnsi"/>
          <w:sz w:val="24"/>
          <w:szCs w:val="24"/>
        </w:rPr>
        <w:t>La gestión de la propiedad intelectual son todas aquellas actividades dirigidas al manejo de los activos intangibles generados o por generarse</w:t>
      </w:r>
      <w:r w:rsidR="006A68D7" w:rsidRPr="00433B36">
        <w:rPr>
          <w:rFonts w:asciiTheme="majorHAnsi" w:hAnsiTheme="majorHAnsi" w:cstheme="majorHAnsi"/>
          <w:sz w:val="24"/>
          <w:szCs w:val="24"/>
        </w:rPr>
        <w:t xml:space="preserve"> </w:t>
      </w:r>
      <w:r w:rsidR="00380F4D" w:rsidRPr="00433B36">
        <w:rPr>
          <w:rFonts w:asciiTheme="majorHAnsi" w:hAnsiTheme="majorHAnsi" w:cstheme="majorHAnsi"/>
          <w:sz w:val="24"/>
          <w:szCs w:val="24"/>
        </w:rPr>
        <w:t>(</w:t>
      </w:r>
      <w:proofErr w:type="spellStart"/>
      <w:r w:rsidR="00380F4D" w:rsidRPr="00433B36">
        <w:rPr>
          <w:rFonts w:asciiTheme="majorHAnsi" w:hAnsiTheme="majorHAnsi" w:cstheme="majorHAnsi"/>
          <w:sz w:val="24"/>
          <w:szCs w:val="24"/>
        </w:rPr>
        <w:t>Holmgren</w:t>
      </w:r>
      <w:proofErr w:type="spellEnd"/>
      <w:r w:rsidR="00380F4D" w:rsidRPr="00433B36">
        <w:rPr>
          <w:rFonts w:asciiTheme="majorHAnsi" w:hAnsiTheme="majorHAnsi" w:cstheme="majorHAnsi"/>
          <w:sz w:val="24"/>
          <w:szCs w:val="24"/>
        </w:rPr>
        <w:t xml:space="preserve"> y </w:t>
      </w:r>
      <w:proofErr w:type="spellStart"/>
      <w:r w:rsidR="00380F4D" w:rsidRPr="00433B36">
        <w:rPr>
          <w:rFonts w:asciiTheme="majorHAnsi" w:hAnsiTheme="majorHAnsi" w:cstheme="majorHAnsi"/>
          <w:sz w:val="24"/>
          <w:szCs w:val="24"/>
        </w:rPr>
        <w:t>Karlsson</w:t>
      </w:r>
      <w:proofErr w:type="spellEnd"/>
      <w:r w:rsidR="00380F4D" w:rsidRPr="00433B36">
        <w:rPr>
          <w:rFonts w:asciiTheme="majorHAnsi" w:hAnsiTheme="majorHAnsi" w:cstheme="majorHAnsi"/>
          <w:sz w:val="24"/>
          <w:szCs w:val="24"/>
        </w:rPr>
        <w:t>, 2007)</w:t>
      </w:r>
      <w:r w:rsidRPr="00433B36">
        <w:rPr>
          <w:rFonts w:asciiTheme="majorHAnsi" w:hAnsiTheme="majorHAnsi" w:cstheme="majorHAnsi"/>
          <w:sz w:val="24"/>
          <w:szCs w:val="24"/>
        </w:rPr>
        <w:t>. Hace parte de la gestión</w:t>
      </w:r>
      <w:r w:rsidR="00380F4D" w:rsidRPr="00433B36">
        <w:rPr>
          <w:rFonts w:asciiTheme="majorHAnsi" w:hAnsiTheme="majorHAnsi" w:cstheme="majorHAnsi"/>
          <w:sz w:val="24"/>
          <w:szCs w:val="24"/>
        </w:rPr>
        <w:t>,</w:t>
      </w:r>
      <w:r w:rsidRPr="00433B36">
        <w:rPr>
          <w:rFonts w:asciiTheme="majorHAnsi" w:hAnsiTheme="majorHAnsi" w:cstheme="majorHAnsi"/>
          <w:sz w:val="24"/>
          <w:szCs w:val="24"/>
        </w:rPr>
        <w:t xml:space="preserve"> y de manera general, las siguientes actividades: la definición de una estrategia de gestión en etapas de investigación y desarrollo, la divulgación de los resultados de </w:t>
      </w:r>
      <w:r w:rsidRPr="00433B36">
        <w:rPr>
          <w:rFonts w:asciiTheme="majorHAnsi" w:hAnsiTheme="majorHAnsi" w:cstheme="majorHAnsi"/>
          <w:sz w:val="24"/>
          <w:szCs w:val="24"/>
        </w:rPr>
        <w:lastRenderedPageBreak/>
        <w:t xml:space="preserve">investigación ante la dependencia de gestión, la evaluación del potencial de protección y aprovechamiento del resultado, la protección de las tecnologías a través de derechos de propiedad intelectual, la prospección comercial o de uso, la negociación con terceros interesados en aprovechar la tecnología, la transferencia, la comercialización o </w:t>
      </w:r>
      <w:r w:rsidR="00380F4D" w:rsidRPr="00433B36">
        <w:rPr>
          <w:rFonts w:asciiTheme="majorHAnsi" w:hAnsiTheme="majorHAnsi" w:cstheme="majorHAnsi"/>
          <w:sz w:val="24"/>
          <w:szCs w:val="24"/>
        </w:rPr>
        <w:t xml:space="preserve">el </w:t>
      </w:r>
      <w:r w:rsidRPr="00433B36">
        <w:rPr>
          <w:rFonts w:asciiTheme="majorHAnsi" w:hAnsiTheme="majorHAnsi" w:cstheme="majorHAnsi"/>
          <w:sz w:val="24"/>
          <w:szCs w:val="24"/>
        </w:rPr>
        <w:t xml:space="preserve">aprovechamiento y el seguimiento </w:t>
      </w:r>
      <w:r w:rsidR="00380F4D" w:rsidRPr="00433B36">
        <w:rPr>
          <w:rFonts w:asciiTheme="majorHAnsi" w:hAnsiTheme="majorHAnsi" w:cstheme="majorHAnsi"/>
          <w:sz w:val="24"/>
          <w:szCs w:val="24"/>
        </w:rPr>
        <w:t xml:space="preserve">(Office </w:t>
      </w:r>
      <w:proofErr w:type="spellStart"/>
      <w:r w:rsidR="00380F4D" w:rsidRPr="00433B36">
        <w:rPr>
          <w:rFonts w:asciiTheme="majorHAnsi" w:hAnsiTheme="majorHAnsi" w:cstheme="majorHAnsi"/>
          <w:sz w:val="24"/>
          <w:szCs w:val="24"/>
        </w:rPr>
        <w:t>of</w:t>
      </w:r>
      <w:proofErr w:type="spellEnd"/>
      <w:r w:rsidR="00380F4D" w:rsidRPr="00433B36">
        <w:rPr>
          <w:rFonts w:asciiTheme="majorHAnsi" w:hAnsiTheme="majorHAnsi" w:cstheme="majorHAnsi"/>
          <w:sz w:val="24"/>
          <w:szCs w:val="24"/>
        </w:rPr>
        <w:t xml:space="preserve"> </w:t>
      </w:r>
      <w:proofErr w:type="spellStart"/>
      <w:r w:rsidR="00380F4D" w:rsidRPr="00433B36">
        <w:rPr>
          <w:rFonts w:asciiTheme="majorHAnsi" w:hAnsiTheme="majorHAnsi" w:cstheme="majorHAnsi"/>
          <w:sz w:val="24"/>
          <w:szCs w:val="24"/>
        </w:rPr>
        <w:t>Technology</w:t>
      </w:r>
      <w:proofErr w:type="spellEnd"/>
      <w:r w:rsidR="00380F4D" w:rsidRPr="00433B36">
        <w:rPr>
          <w:rFonts w:asciiTheme="majorHAnsi" w:hAnsiTheme="majorHAnsi" w:cstheme="majorHAnsi"/>
          <w:sz w:val="24"/>
          <w:szCs w:val="24"/>
        </w:rPr>
        <w:t xml:space="preserve"> </w:t>
      </w:r>
      <w:proofErr w:type="spellStart"/>
      <w:r w:rsidR="00380F4D" w:rsidRPr="00433B36">
        <w:rPr>
          <w:rFonts w:asciiTheme="majorHAnsi" w:hAnsiTheme="majorHAnsi" w:cstheme="majorHAnsi"/>
          <w:sz w:val="24"/>
          <w:szCs w:val="24"/>
        </w:rPr>
        <w:t>Commercialization</w:t>
      </w:r>
      <w:proofErr w:type="spellEnd"/>
      <w:r w:rsidR="00380F4D" w:rsidRPr="00433B36">
        <w:rPr>
          <w:rFonts w:asciiTheme="majorHAnsi" w:hAnsiTheme="majorHAnsi" w:cstheme="majorHAnsi"/>
          <w:sz w:val="24"/>
          <w:szCs w:val="24"/>
        </w:rPr>
        <w:t>, 2015)</w:t>
      </w:r>
      <w:r w:rsidR="007E7E1C" w:rsidRPr="00433B36">
        <w:rPr>
          <w:rFonts w:asciiTheme="majorHAnsi" w:hAnsiTheme="majorHAnsi" w:cstheme="majorHAnsi"/>
          <w:sz w:val="24"/>
          <w:szCs w:val="24"/>
        </w:rPr>
        <w:t>.</w:t>
      </w:r>
    </w:p>
    <w:p w14:paraId="704C41D7" w14:textId="5E4CC76B" w:rsidR="00917892" w:rsidRPr="00433B36" w:rsidRDefault="0021354E" w:rsidP="00C35607">
      <w:pPr>
        <w:pBdr>
          <w:top w:val="nil"/>
          <w:left w:val="nil"/>
          <w:bottom w:val="nil"/>
          <w:right w:val="nil"/>
          <w:between w:val="nil"/>
        </w:pBdr>
        <w:spacing w:after="60" w:line="360" w:lineRule="auto"/>
        <w:ind w:right="816"/>
        <w:jc w:val="both"/>
        <w:rPr>
          <w:rFonts w:asciiTheme="majorHAnsi" w:hAnsiTheme="majorHAnsi" w:cstheme="majorHAnsi"/>
          <w:sz w:val="24"/>
          <w:szCs w:val="24"/>
        </w:rPr>
      </w:pPr>
      <w:r w:rsidRPr="00433B36">
        <w:rPr>
          <w:rFonts w:asciiTheme="majorHAnsi" w:hAnsiTheme="majorHAnsi" w:cstheme="majorHAnsi"/>
          <w:sz w:val="24"/>
          <w:szCs w:val="24"/>
        </w:rPr>
        <w:t>Dentro de la gestión de propiedad intelectual se encuentra la necesidad de generar estrategias de cada uno de los bienes intangibles.</w:t>
      </w:r>
      <w:r w:rsidR="006A68D7" w:rsidRPr="00433B36">
        <w:rPr>
          <w:rFonts w:asciiTheme="majorHAnsi" w:hAnsiTheme="majorHAnsi" w:cstheme="majorHAnsi"/>
          <w:sz w:val="24"/>
          <w:szCs w:val="24"/>
        </w:rPr>
        <w:t xml:space="preserve"> </w:t>
      </w:r>
      <w:r w:rsidRPr="00433B36">
        <w:rPr>
          <w:rFonts w:asciiTheme="majorHAnsi" w:hAnsiTheme="majorHAnsi" w:cstheme="majorHAnsi"/>
          <w:sz w:val="24"/>
          <w:szCs w:val="24"/>
        </w:rPr>
        <w:t>Entre las etapas de gestión de propiedad intelectual están las siguientes, las cuales no necesariamente se transitan de manera lineal.</w:t>
      </w:r>
    </w:p>
    <w:p w14:paraId="704C41D8" w14:textId="77777777" w:rsidR="00917892" w:rsidRPr="00433B36" w:rsidRDefault="00917892" w:rsidP="00C35607">
      <w:pPr>
        <w:pBdr>
          <w:top w:val="nil"/>
          <w:left w:val="nil"/>
          <w:bottom w:val="nil"/>
          <w:right w:val="nil"/>
          <w:between w:val="nil"/>
        </w:pBdr>
        <w:spacing w:after="60" w:line="360" w:lineRule="auto"/>
        <w:ind w:left="142" w:right="822"/>
        <w:jc w:val="both"/>
        <w:rPr>
          <w:rFonts w:asciiTheme="majorHAnsi" w:hAnsiTheme="majorHAnsi" w:cstheme="majorHAnsi"/>
          <w:sz w:val="24"/>
          <w:szCs w:val="24"/>
        </w:rPr>
      </w:pPr>
    </w:p>
    <w:p w14:paraId="46E7F84C" w14:textId="5DC16A67" w:rsidR="007E7E1C" w:rsidRPr="00433B36" w:rsidRDefault="007E7E1C" w:rsidP="00C35607">
      <w:pPr>
        <w:pBdr>
          <w:top w:val="nil"/>
          <w:left w:val="nil"/>
          <w:bottom w:val="nil"/>
          <w:right w:val="nil"/>
          <w:between w:val="nil"/>
        </w:pBdr>
        <w:spacing w:after="60" w:line="360" w:lineRule="auto"/>
        <w:ind w:left="142" w:right="822"/>
        <w:jc w:val="both"/>
        <w:rPr>
          <w:rFonts w:asciiTheme="majorHAnsi" w:hAnsiTheme="majorHAnsi" w:cstheme="majorHAnsi"/>
          <w:sz w:val="24"/>
          <w:szCs w:val="24"/>
        </w:rPr>
      </w:pPr>
      <w:r w:rsidRPr="00433B36">
        <w:rPr>
          <w:rFonts w:asciiTheme="majorHAnsi" w:hAnsiTheme="majorHAnsi" w:cstheme="majorHAnsi"/>
          <w:sz w:val="24"/>
          <w:szCs w:val="24"/>
        </w:rPr>
        <w:t>Figura 37.</w:t>
      </w:r>
      <w:r w:rsidR="007B164B">
        <w:rPr>
          <w:rFonts w:asciiTheme="majorHAnsi" w:hAnsiTheme="majorHAnsi" w:cstheme="majorHAnsi"/>
          <w:sz w:val="24"/>
          <w:szCs w:val="24"/>
        </w:rPr>
        <w:t xml:space="preserve"> Diagrama de etapas de la gestión de la propiedad intelectual en el marco de proyectos de ciencia, tecnología e innovación. </w:t>
      </w:r>
    </w:p>
    <w:p w14:paraId="704C41D9" w14:textId="6B3F0F7C" w:rsidR="00917892" w:rsidRPr="00433B36" w:rsidRDefault="001267ED" w:rsidP="00C35607">
      <w:pPr>
        <w:pBdr>
          <w:top w:val="nil"/>
          <w:left w:val="nil"/>
          <w:bottom w:val="nil"/>
          <w:right w:val="nil"/>
          <w:between w:val="nil"/>
        </w:pBdr>
        <w:spacing w:after="60" w:line="360" w:lineRule="auto"/>
        <w:ind w:left="142" w:right="822"/>
        <w:jc w:val="both"/>
        <w:rPr>
          <w:rFonts w:asciiTheme="majorHAnsi" w:hAnsiTheme="majorHAnsi" w:cstheme="majorHAnsi"/>
          <w:sz w:val="24"/>
          <w:szCs w:val="24"/>
        </w:rPr>
      </w:pPr>
      <w:r w:rsidRPr="00433B36">
        <w:rPr>
          <w:rFonts w:asciiTheme="majorHAnsi" w:hAnsiTheme="majorHAnsi" w:cstheme="majorHAnsi"/>
          <w:noProof/>
          <w:sz w:val="24"/>
          <w:szCs w:val="24"/>
        </w:rPr>
        <w:drawing>
          <wp:inline distT="0" distB="0" distL="0" distR="0" wp14:anchorId="6D41FBE2" wp14:editId="19727743">
            <wp:extent cx="5359652" cy="1623756"/>
            <wp:effectExtent l="0" t="0" r="0" b="1905"/>
            <wp:docPr id="2063786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86054" name=""/>
                    <pic:cNvPicPr/>
                  </pic:nvPicPr>
                  <pic:blipFill>
                    <a:blip r:embed="rId63"/>
                    <a:stretch>
                      <a:fillRect/>
                    </a:stretch>
                  </pic:blipFill>
                  <pic:spPr>
                    <a:xfrm>
                      <a:off x="0" y="0"/>
                      <a:ext cx="5364366" cy="1625184"/>
                    </a:xfrm>
                    <a:prstGeom prst="rect">
                      <a:avLst/>
                    </a:prstGeom>
                  </pic:spPr>
                </pic:pic>
              </a:graphicData>
            </a:graphic>
          </wp:inline>
        </w:drawing>
      </w:r>
      <w:r w:rsidR="009120BA" w:rsidRPr="00433B36">
        <w:rPr>
          <w:rFonts w:asciiTheme="majorHAnsi" w:hAnsiTheme="majorHAnsi" w:cstheme="majorHAnsi"/>
          <w:noProof/>
          <w:sz w:val="24"/>
          <w:szCs w:val="24"/>
        </w:rPr>
        <mc:AlternateContent>
          <mc:Choice Requires="wps">
            <w:drawing>
              <wp:anchor distT="0" distB="0" distL="114300" distR="114300" simplePos="0" relativeHeight="251680768" behindDoc="0" locked="0" layoutInCell="1" allowOverlap="1" wp14:anchorId="47CB7A96" wp14:editId="30692236">
                <wp:simplePos x="0" y="0"/>
                <wp:positionH relativeFrom="column">
                  <wp:posOffset>5772150</wp:posOffset>
                </wp:positionH>
                <wp:positionV relativeFrom="paragraph">
                  <wp:posOffset>1515745</wp:posOffset>
                </wp:positionV>
                <wp:extent cx="190500" cy="219075"/>
                <wp:effectExtent l="0" t="0" r="19050" b="28575"/>
                <wp:wrapNone/>
                <wp:docPr id="1230966218" name="Rectángulo 1"/>
                <wp:cNvGraphicFramePr/>
                <a:graphic xmlns:a="http://schemas.openxmlformats.org/drawingml/2006/main">
                  <a:graphicData uri="http://schemas.microsoft.com/office/word/2010/wordprocessingShape">
                    <wps:wsp>
                      <wps:cNvSpPr/>
                      <wps:spPr>
                        <a:xfrm>
                          <a:off x="0" y="0"/>
                          <a:ext cx="190500" cy="2190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79424" id="Rectángulo 1" o:spid="_x0000_s1026" style="position:absolute;margin-left:454.5pt;margin-top:119.35pt;width:1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" fillcolor="white [3212]" strokecolor="white [3212]"/>
            </w:pict>
          </mc:Fallback>
        </mc:AlternateContent>
      </w:r>
      <w:r w:rsidR="009120BA" w:rsidRPr="00433B36">
        <w:rPr>
          <w:rFonts w:asciiTheme="majorHAnsi" w:hAnsiTheme="majorHAnsi" w:cstheme="majorHAnsi"/>
          <w:noProof/>
          <w:sz w:val="24"/>
          <w:szCs w:val="24"/>
        </w:rPr>
        <mc:AlternateContent>
          <mc:Choice Requires="wps">
            <w:drawing>
              <wp:anchor distT="0" distB="0" distL="114300" distR="114300" simplePos="0" relativeHeight="251678720" behindDoc="0" locked="0" layoutInCell="1" allowOverlap="1" wp14:anchorId="4D48B0E4" wp14:editId="0BD06E3E">
                <wp:simplePos x="0" y="0"/>
                <wp:positionH relativeFrom="column">
                  <wp:posOffset>4724400</wp:posOffset>
                </wp:positionH>
                <wp:positionV relativeFrom="paragraph">
                  <wp:posOffset>1706880</wp:posOffset>
                </wp:positionV>
                <wp:extent cx="1323975" cy="171450"/>
                <wp:effectExtent l="0" t="0" r="28575" b="19050"/>
                <wp:wrapNone/>
                <wp:docPr id="523766797" name="Rectángulo 1"/>
                <wp:cNvGraphicFramePr/>
                <a:graphic xmlns:a="http://schemas.openxmlformats.org/drawingml/2006/main">
                  <a:graphicData uri="http://schemas.microsoft.com/office/word/2010/wordprocessingShape">
                    <wps:wsp>
                      <wps:cNvSpPr/>
                      <wps:spPr>
                        <a:xfrm>
                          <a:off x="0" y="0"/>
                          <a:ext cx="1323975" cy="1714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46A0C" id="Rectángulo 1" o:spid="_x0000_s1026" style="position:absolute;margin-left:372pt;margin-top:134.4pt;width:104.25pt;height:1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" fillcolor="white [3212]" strokecolor="white [3212]"/>
            </w:pict>
          </mc:Fallback>
        </mc:AlternateContent>
      </w:r>
    </w:p>
    <w:p w14:paraId="032847BB" w14:textId="4B47FEB1" w:rsidR="006A68D7" w:rsidRPr="00433B36" w:rsidRDefault="007E7E1C" w:rsidP="00C35607">
      <w:pPr>
        <w:spacing w:after="60" w:line="360" w:lineRule="auto"/>
        <w:jc w:val="both"/>
        <w:rPr>
          <w:rFonts w:asciiTheme="majorHAnsi" w:hAnsiTheme="majorHAnsi" w:cstheme="majorHAnsi"/>
          <w:sz w:val="24"/>
          <w:szCs w:val="24"/>
        </w:rPr>
      </w:pPr>
      <w:bookmarkStart w:id="44" w:name="_frty4xm31ono" w:colFirst="0" w:colLast="0"/>
      <w:bookmarkEnd w:id="44"/>
      <w:r w:rsidRPr="00433B36">
        <w:rPr>
          <w:rFonts w:asciiTheme="majorHAnsi" w:hAnsiTheme="majorHAnsi" w:cstheme="majorHAnsi"/>
          <w:sz w:val="24"/>
          <w:szCs w:val="24"/>
        </w:rPr>
        <w:t>Fuente:</w:t>
      </w:r>
      <w:r w:rsidR="007B164B">
        <w:rPr>
          <w:rFonts w:asciiTheme="majorHAnsi" w:hAnsiTheme="majorHAnsi" w:cstheme="majorHAnsi"/>
          <w:sz w:val="24"/>
          <w:szCs w:val="24"/>
        </w:rPr>
        <w:t xml:space="preserve"> Elaboración propia. </w:t>
      </w:r>
    </w:p>
    <w:p w14:paraId="27553A7C" w14:textId="77777777" w:rsidR="006A68D7" w:rsidRPr="00433B36" w:rsidRDefault="006A68D7" w:rsidP="00C35607">
      <w:pPr>
        <w:spacing w:after="60" w:line="360" w:lineRule="auto"/>
        <w:jc w:val="both"/>
        <w:rPr>
          <w:rFonts w:asciiTheme="majorHAnsi" w:hAnsiTheme="majorHAnsi" w:cstheme="majorHAnsi"/>
          <w:sz w:val="24"/>
          <w:szCs w:val="24"/>
        </w:rPr>
      </w:pPr>
    </w:p>
    <w:p w14:paraId="38E75F79" w14:textId="3F9B5387" w:rsidR="006A68D7" w:rsidRPr="00433B36" w:rsidRDefault="006A68D7" w:rsidP="00C35607">
      <w:pPr>
        <w:pStyle w:val="Ttulo2"/>
        <w:spacing w:after="60" w:line="360" w:lineRule="auto"/>
        <w:ind w:firstLine="578"/>
        <w:jc w:val="both"/>
        <w:rPr>
          <w:rFonts w:asciiTheme="majorHAnsi" w:hAnsiTheme="majorHAnsi" w:cstheme="majorHAnsi"/>
          <w:b/>
          <w:bCs/>
          <w:sz w:val="24"/>
          <w:szCs w:val="24"/>
        </w:rPr>
      </w:pPr>
      <w:bookmarkStart w:id="45" w:name="_Toc174366176"/>
      <w:r w:rsidRPr="00433B36">
        <w:rPr>
          <w:rFonts w:asciiTheme="majorHAnsi" w:hAnsiTheme="majorHAnsi" w:cstheme="majorHAnsi"/>
          <w:b/>
          <w:bCs/>
          <w:sz w:val="24"/>
          <w:szCs w:val="24"/>
        </w:rPr>
        <w:t>4.1. Investigación y desarrollo</w:t>
      </w:r>
      <w:bookmarkEnd w:id="45"/>
    </w:p>
    <w:p w14:paraId="35C4522C" w14:textId="44E03DE8" w:rsidR="006A68D7" w:rsidRPr="00433B36" w:rsidRDefault="006A68D7" w:rsidP="00C35607">
      <w:pPr>
        <w:spacing w:after="60" w:line="360" w:lineRule="auto"/>
        <w:jc w:val="both"/>
        <w:rPr>
          <w:rFonts w:asciiTheme="majorHAnsi" w:hAnsiTheme="majorHAnsi" w:cstheme="majorHAnsi"/>
          <w:sz w:val="24"/>
          <w:szCs w:val="24"/>
        </w:rPr>
      </w:pPr>
    </w:p>
    <w:p w14:paraId="704C41DE" w14:textId="69B3BB48" w:rsidR="00917892" w:rsidRPr="00433B36" w:rsidRDefault="0021354E" w:rsidP="00C35607">
      <w:pPr>
        <w:spacing w:after="60" w:line="360" w:lineRule="auto"/>
        <w:ind w:left="142" w:right="818"/>
        <w:jc w:val="both"/>
        <w:rPr>
          <w:rFonts w:asciiTheme="majorHAnsi" w:hAnsiTheme="majorHAnsi" w:cstheme="majorHAnsi"/>
          <w:sz w:val="24"/>
          <w:szCs w:val="24"/>
        </w:rPr>
      </w:pPr>
      <w:r w:rsidRPr="00433B36">
        <w:rPr>
          <w:rFonts w:asciiTheme="majorHAnsi" w:hAnsiTheme="majorHAnsi" w:cstheme="majorHAnsi"/>
          <w:sz w:val="24"/>
          <w:szCs w:val="24"/>
        </w:rPr>
        <w:t>El proceso de investigación y desarrollo se refiere a todas las actividades experimentales y teóricas, ya sean de investigación básica o aplicada, que puedan llegar a resultar en bienes intangibles susceptibles de ser protegidos y aprovechados. La gestión de la propiedad intelectual en esta etapa puede dividirse en dos actividades.</w:t>
      </w:r>
    </w:p>
    <w:p w14:paraId="704C41DF" w14:textId="77777777" w:rsidR="00917892" w:rsidRPr="00433B36" w:rsidRDefault="00917892" w:rsidP="00C35607">
      <w:pPr>
        <w:spacing w:after="60" w:line="360" w:lineRule="auto"/>
        <w:ind w:left="142" w:right="818"/>
        <w:jc w:val="both"/>
        <w:rPr>
          <w:rFonts w:asciiTheme="majorHAnsi" w:hAnsiTheme="majorHAnsi" w:cstheme="majorHAnsi"/>
          <w:sz w:val="24"/>
          <w:szCs w:val="24"/>
        </w:rPr>
      </w:pPr>
    </w:p>
    <w:p w14:paraId="42ACB23E" w14:textId="63B3D72B" w:rsidR="00DC4DEF" w:rsidRPr="00433B36" w:rsidRDefault="0021354E" w:rsidP="00C35607">
      <w:pPr>
        <w:spacing w:after="60" w:line="360" w:lineRule="auto"/>
        <w:ind w:left="142" w:right="869"/>
        <w:jc w:val="both"/>
        <w:rPr>
          <w:rFonts w:asciiTheme="majorHAnsi" w:hAnsiTheme="majorHAnsi" w:cstheme="majorHAnsi"/>
          <w:sz w:val="24"/>
          <w:szCs w:val="24"/>
        </w:rPr>
      </w:pPr>
      <w:r w:rsidRPr="00433B36">
        <w:rPr>
          <w:rFonts w:asciiTheme="majorHAnsi" w:hAnsiTheme="majorHAnsi" w:cstheme="majorHAnsi"/>
          <w:sz w:val="24"/>
          <w:szCs w:val="24"/>
        </w:rPr>
        <w:t>En primer lugar, se encuentra la definición de los productos de investigación esperados en la ejecución de cada uno de los proyectos de la</w:t>
      </w:r>
      <w:r w:rsidR="00ED1363" w:rsidRPr="00433B36">
        <w:rPr>
          <w:rFonts w:asciiTheme="majorHAnsi" w:hAnsiTheme="majorHAnsi" w:cstheme="majorHAnsi"/>
          <w:sz w:val="24"/>
          <w:szCs w:val="24"/>
        </w:rPr>
        <w:t xml:space="preserve">s personas, empresas o </w:t>
      </w:r>
      <w:r w:rsidRPr="00433B36">
        <w:rPr>
          <w:rFonts w:asciiTheme="majorHAnsi" w:hAnsiTheme="majorHAnsi" w:cstheme="majorHAnsi"/>
          <w:sz w:val="24"/>
          <w:szCs w:val="24"/>
        </w:rPr>
        <w:t>instituci</w:t>
      </w:r>
      <w:r w:rsidR="00ED1363" w:rsidRPr="00433B36">
        <w:rPr>
          <w:rFonts w:asciiTheme="majorHAnsi" w:hAnsiTheme="majorHAnsi" w:cstheme="majorHAnsi"/>
          <w:sz w:val="24"/>
          <w:szCs w:val="24"/>
        </w:rPr>
        <w:t>ones</w:t>
      </w:r>
      <w:r w:rsidRPr="00433B36">
        <w:rPr>
          <w:rFonts w:asciiTheme="majorHAnsi" w:hAnsiTheme="majorHAnsi" w:cstheme="majorHAnsi"/>
          <w:sz w:val="24"/>
          <w:szCs w:val="24"/>
        </w:rPr>
        <w:t xml:space="preserve">. </w:t>
      </w:r>
      <w:r w:rsidR="00DC4DEF" w:rsidRPr="00433B36">
        <w:rPr>
          <w:rFonts w:asciiTheme="majorHAnsi" w:hAnsiTheme="majorHAnsi" w:cstheme="majorHAnsi"/>
          <w:sz w:val="24"/>
          <w:szCs w:val="24"/>
        </w:rPr>
        <w:t xml:space="preserve">Se </w:t>
      </w:r>
      <w:r w:rsidR="00DC4DEF" w:rsidRPr="00433B36">
        <w:rPr>
          <w:rFonts w:asciiTheme="majorHAnsi" w:hAnsiTheme="majorHAnsi" w:cstheme="majorHAnsi"/>
          <w:sz w:val="24"/>
          <w:szCs w:val="24"/>
        </w:rPr>
        <w:lastRenderedPageBreak/>
        <w:t xml:space="preserve">identifica a través de la </w:t>
      </w:r>
      <w:r w:rsidR="00586C38" w:rsidRPr="00433B36">
        <w:rPr>
          <w:rFonts w:asciiTheme="majorHAnsi" w:hAnsiTheme="majorHAnsi" w:cstheme="majorHAnsi"/>
          <w:sz w:val="24"/>
          <w:szCs w:val="24"/>
        </w:rPr>
        <w:t xml:space="preserve">tipología </w:t>
      </w:r>
      <w:r w:rsidR="00DC4DEF" w:rsidRPr="00433B36">
        <w:rPr>
          <w:rFonts w:asciiTheme="majorHAnsi" w:hAnsiTheme="majorHAnsi" w:cstheme="majorHAnsi"/>
          <w:sz w:val="24"/>
          <w:szCs w:val="24"/>
        </w:rPr>
        <w:t>de productos</w:t>
      </w:r>
      <w:r w:rsidR="00586C38" w:rsidRPr="00433B36">
        <w:rPr>
          <w:rFonts w:asciiTheme="majorHAnsi" w:hAnsiTheme="majorHAnsi" w:cstheme="majorHAnsi"/>
          <w:sz w:val="24"/>
          <w:szCs w:val="24"/>
        </w:rPr>
        <w:t>,</w:t>
      </w:r>
      <w:r w:rsidR="00DC4DEF" w:rsidRPr="00433B36">
        <w:rPr>
          <w:rFonts w:asciiTheme="majorHAnsi" w:hAnsiTheme="majorHAnsi" w:cstheme="majorHAnsi"/>
          <w:sz w:val="24"/>
          <w:szCs w:val="24"/>
        </w:rPr>
        <w:t xml:space="preserve"> publicada en el A</w:t>
      </w:r>
      <w:r w:rsidR="00586C38" w:rsidRPr="00433B36">
        <w:rPr>
          <w:rFonts w:asciiTheme="majorHAnsi" w:hAnsiTheme="majorHAnsi" w:cstheme="majorHAnsi"/>
          <w:sz w:val="24"/>
          <w:szCs w:val="24"/>
        </w:rPr>
        <w:t>nexo</w:t>
      </w:r>
      <w:r w:rsidR="00DC4DEF" w:rsidRPr="00433B36">
        <w:rPr>
          <w:rFonts w:asciiTheme="majorHAnsi" w:hAnsiTheme="majorHAnsi" w:cstheme="majorHAnsi"/>
          <w:sz w:val="24"/>
          <w:szCs w:val="24"/>
        </w:rPr>
        <w:t xml:space="preserve"> 1 de la </w:t>
      </w:r>
      <w:r w:rsidR="00586C38" w:rsidRPr="00433B36">
        <w:rPr>
          <w:rFonts w:asciiTheme="majorHAnsi" w:hAnsiTheme="majorHAnsi" w:cstheme="majorHAnsi"/>
          <w:sz w:val="24"/>
          <w:szCs w:val="24"/>
        </w:rPr>
        <w:t>Convocatoria 957</w:t>
      </w:r>
      <w:r w:rsidR="00DC4DEF" w:rsidRPr="00433B36">
        <w:rPr>
          <w:rFonts w:asciiTheme="majorHAnsi" w:hAnsiTheme="majorHAnsi" w:cstheme="majorHAnsi"/>
          <w:sz w:val="24"/>
          <w:szCs w:val="24"/>
        </w:rPr>
        <w:t>, los siguientes tipos de productos y su relación con la propiedad intelectual:</w:t>
      </w:r>
    </w:p>
    <w:p w14:paraId="73DFA94D" w14:textId="77777777" w:rsidR="00BF0485" w:rsidRPr="00433B36" w:rsidRDefault="00BF0485" w:rsidP="00C35607">
      <w:pPr>
        <w:spacing w:after="60" w:line="360" w:lineRule="auto"/>
        <w:ind w:left="142" w:right="869"/>
        <w:jc w:val="both"/>
        <w:rPr>
          <w:rFonts w:asciiTheme="majorHAnsi" w:hAnsiTheme="majorHAnsi" w:cstheme="majorHAnsi"/>
          <w:sz w:val="24"/>
          <w:szCs w:val="24"/>
        </w:rPr>
      </w:pPr>
    </w:p>
    <w:p w14:paraId="763ED16E" w14:textId="6BE07864" w:rsidR="00DC4DEF" w:rsidRPr="00433B36" w:rsidRDefault="00586C38"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Tabla 1.</w:t>
      </w:r>
      <w:r w:rsidR="007B164B">
        <w:rPr>
          <w:rFonts w:asciiTheme="majorHAnsi" w:hAnsiTheme="majorHAnsi" w:cstheme="majorHAnsi"/>
          <w:sz w:val="24"/>
          <w:szCs w:val="24"/>
        </w:rPr>
        <w:t xml:space="preserve"> Derechos de propiedad intelectual asociados a los resultados de actividades de nuevo conocimiento, desarrollo tecnológico e innovación y divulgación para la ciencia</w:t>
      </w:r>
    </w:p>
    <w:tbl>
      <w:tblPr>
        <w:tblW w:w="8358" w:type="dxa"/>
        <w:tblInd w:w="279" w:type="dxa"/>
        <w:tblCellMar>
          <w:left w:w="70" w:type="dxa"/>
          <w:right w:w="70" w:type="dxa"/>
        </w:tblCellMar>
        <w:tblLook w:val="04A0" w:firstRow="1" w:lastRow="0" w:firstColumn="1" w:lastColumn="0" w:noHBand="0" w:noVBand="1"/>
      </w:tblPr>
      <w:tblGrid>
        <w:gridCol w:w="5665"/>
        <w:gridCol w:w="2693"/>
      </w:tblGrid>
      <w:tr w:rsidR="00DC4DEF" w:rsidRPr="00433B36" w14:paraId="3082A39A" w14:textId="77777777" w:rsidTr="00DC4DEF">
        <w:trPr>
          <w:trHeight w:val="600"/>
        </w:trPr>
        <w:tc>
          <w:tcPr>
            <w:tcW w:w="5665"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62F57227" w14:textId="697678C1" w:rsidR="00DC4DEF" w:rsidRPr="00433B36" w:rsidRDefault="002342BE" w:rsidP="00C35607">
            <w:pPr>
              <w:spacing w:after="60" w:line="360" w:lineRule="auto"/>
              <w:jc w:val="both"/>
              <w:rPr>
                <w:rFonts w:asciiTheme="majorHAnsi" w:hAnsiTheme="majorHAnsi" w:cstheme="majorHAnsi"/>
                <w:b/>
                <w:bCs/>
                <w:color w:val="000000"/>
                <w:sz w:val="24"/>
                <w:szCs w:val="24"/>
              </w:rPr>
            </w:pPr>
            <w:r w:rsidRPr="00433B36">
              <w:rPr>
                <w:rFonts w:asciiTheme="majorHAnsi" w:hAnsiTheme="majorHAnsi" w:cstheme="majorHAnsi"/>
                <w:b/>
                <w:bCs/>
                <w:color w:val="000000"/>
                <w:sz w:val="24"/>
                <w:szCs w:val="24"/>
              </w:rPr>
              <w:t>Productos resultados de actividades de generación de nuevo conocimiento</w:t>
            </w:r>
          </w:p>
        </w:tc>
        <w:tc>
          <w:tcPr>
            <w:tcW w:w="26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D29327B" w14:textId="7C2C294C" w:rsidR="00DC4DEF" w:rsidRPr="00433B36" w:rsidRDefault="002342BE" w:rsidP="00C35607">
            <w:pPr>
              <w:spacing w:after="60" w:line="360" w:lineRule="auto"/>
              <w:jc w:val="both"/>
              <w:rPr>
                <w:rFonts w:asciiTheme="majorHAnsi" w:hAnsiTheme="majorHAnsi" w:cstheme="majorHAnsi"/>
                <w:b/>
                <w:bCs/>
                <w:color w:val="000000"/>
                <w:sz w:val="24"/>
                <w:szCs w:val="24"/>
              </w:rPr>
            </w:pPr>
            <w:r w:rsidRPr="00433B36">
              <w:rPr>
                <w:rFonts w:asciiTheme="majorHAnsi" w:hAnsiTheme="majorHAnsi" w:cstheme="majorHAnsi"/>
                <w:b/>
                <w:bCs/>
                <w:color w:val="000000"/>
                <w:sz w:val="24"/>
                <w:szCs w:val="24"/>
              </w:rPr>
              <w:t>Propiedad intelectual</w:t>
            </w:r>
          </w:p>
        </w:tc>
      </w:tr>
      <w:tr w:rsidR="00DC4DEF" w:rsidRPr="00433B36" w14:paraId="2B7230D0" w14:textId="77777777" w:rsidTr="00DC4DEF">
        <w:trPr>
          <w:trHeight w:val="300"/>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1ECB1BCC" w14:textId="77777777"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Artículos de investigación A1, A2, B, C y D</w:t>
            </w:r>
          </w:p>
        </w:tc>
        <w:tc>
          <w:tcPr>
            <w:tcW w:w="26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F61435" w14:textId="05526BB6"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 xml:space="preserve">Derechos de </w:t>
            </w:r>
            <w:r w:rsidR="00586C38" w:rsidRPr="00433B36">
              <w:rPr>
                <w:rFonts w:asciiTheme="majorHAnsi" w:eastAsia="Times New Roman" w:hAnsiTheme="majorHAnsi" w:cstheme="majorHAnsi"/>
                <w:color w:val="000000"/>
                <w:sz w:val="24"/>
                <w:szCs w:val="24"/>
              </w:rPr>
              <w:t>autor</w:t>
            </w:r>
          </w:p>
        </w:tc>
      </w:tr>
      <w:tr w:rsidR="00DC4DEF" w:rsidRPr="00433B36" w14:paraId="1665AC35" w14:textId="77777777" w:rsidTr="00DC4DEF">
        <w:trPr>
          <w:trHeight w:val="300"/>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56C76345" w14:textId="45FAC57C"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 xml:space="preserve">Notas </w:t>
            </w:r>
            <w:r w:rsidR="00586C38" w:rsidRPr="00433B36">
              <w:rPr>
                <w:rFonts w:asciiTheme="majorHAnsi" w:eastAsia="Times New Roman" w:hAnsiTheme="majorHAnsi" w:cstheme="majorHAnsi"/>
                <w:color w:val="000000"/>
                <w:sz w:val="24"/>
                <w:szCs w:val="24"/>
              </w:rPr>
              <w:t>científicas</w:t>
            </w:r>
          </w:p>
        </w:tc>
        <w:tc>
          <w:tcPr>
            <w:tcW w:w="2693" w:type="dxa"/>
            <w:vMerge/>
            <w:tcBorders>
              <w:top w:val="nil"/>
              <w:left w:val="single" w:sz="4" w:space="0" w:color="auto"/>
              <w:bottom w:val="single" w:sz="4" w:space="0" w:color="000000"/>
              <w:right w:val="single" w:sz="4" w:space="0" w:color="auto"/>
            </w:tcBorders>
            <w:vAlign w:val="center"/>
            <w:hideMark/>
          </w:tcPr>
          <w:p w14:paraId="3A382163" w14:textId="77777777"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p>
        </w:tc>
      </w:tr>
      <w:tr w:rsidR="00DC4DEF" w:rsidRPr="00433B36" w14:paraId="30920A01" w14:textId="77777777" w:rsidTr="00DC4DEF">
        <w:trPr>
          <w:trHeight w:val="300"/>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558C2D8B" w14:textId="407711DE"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 xml:space="preserve">Libros resultados de </w:t>
            </w:r>
            <w:r w:rsidR="00586C38" w:rsidRPr="00433B36">
              <w:rPr>
                <w:rFonts w:asciiTheme="majorHAnsi" w:eastAsia="Times New Roman" w:hAnsiTheme="majorHAnsi" w:cstheme="majorHAnsi"/>
                <w:color w:val="000000"/>
                <w:sz w:val="24"/>
                <w:szCs w:val="24"/>
              </w:rPr>
              <w:t>investigación</w:t>
            </w:r>
          </w:p>
        </w:tc>
        <w:tc>
          <w:tcPr>
            <w:tcW w:w="2693" w:type="dxa"/>
            <w:vMerge/>
            <w:tcBorders>
              <w:top w:val="nil"/>
              <w:left w:val="single" w:sz="4" w:space="0" w:color="auto"/>
              <w:bottom w:val="single" w:sz="4" w:space="0" w:color="000000"/>
              <w:right w:val="single" w:sz="4" w:space="0" w:color="auto"/>
            </w:tcBorders>
            <w:vAlign w:val="center"/>
            <w:hideMark/>
          </w:tcPr>
          <w:p w14:paraId="7DBC017D" w14:textId="77777777"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p>
        </w:tc>
      </w:tr>
      <w:tr w:rsidR="00DC4DEF" w:rsidRPr="00433B36" w14:paraId="0E884748" w14:textId="77777777" w:rsidTr="00DC4DEF">
        <w:trPr>
          <w:trHeight w:val="300"/>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6D9689EC" w14:textId="61DC8D53"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 xml:space="preserve">Capítulos de </w:t>
            </w:r>
            <w:r w:rsidR="00586C38" w:rsidRPr="00433B36">
              <w:rPr>
                <w:rFonts w:asciiTheme="majorHAnsi" w:eastAsia="Times New Roman" w:hAnsiTheme="majorHAnsi" w:cstheme="majorHAnsi"/>
                <w:color w:val="000000"/>
                <w:sz w:val="24"/>
                <w:szCs w:val="24"/>
              </w:rPr>
              <w:t>libro resultado de investigación</w:t>
            </w:r>
          </w:p>
        </w:tc>
        <w:tc>
          <w:tcPr>
            <w:tcW w:w="2693" w:type="dxa"/>
            <w:vMerge/>
            <w:tcBorders>
              <w:top w:val="nil"/>
              <w:left w:val="single" w:sz="4" w:space="0" w:color="auto"/>
              <w:bottom w:val="single" w:sz="4" w:space="0" w:color="000000"/>
              <w:right w:val="single" w:sz="4" w:space="0" w:color="auto"/>
            </w:tcBorders>
            <w:vAlign w:val="center"/>
            <w:hideMark/>
          </w:tcPr>
          <w:p w14:paraId="43362077" w14:textId="77777777"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p>
        </w:tc>
      </w:tr>
      <w:tr w:rsidR="00DC4DEF" w:rsidRPr="00433B36" w14:paraId="497241DD" w14:textId="77777777" w:rsidTr="00DC4DEF">
        <w:trPr>
          <w:trHeight w:val="300"/>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1D2344AA" w14:textId="32F55A19"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 xml:space="preserve">Libros de </w:t>
            </w:r>
            <w:r w:rsidR="00586C38" w:rsidRPr="00433B36">
              <w:rPr>
                <w:rFonts w:asciiTheme="majorHAnsi" w:eastAsia="Times New Roman" w:hAnsiTheme="majorHAnsi" w:cstheme="majorHAnsi"/>
                <w:color w:val="000000"/>
                <w:sz w:val="24"/>
                <w:szCs w:val="24"/>
              </w:rPr>
              <w:t xml:space="preserve">formación </w:t>
            </w:r>
            <w:r w:rsidRPr="00433B36">
              <w:rPr>
                <w:rFonts w:asciiTheme="majorHAnsi" w:eastAsia="Times New Roman" w:hAnsiTheme="majorHAnsi" w:cstheme="majorHAnsi"/>
                <w:color w:val="000000"/>
                <w:sz w:val="24"/>
                <w:szCs w:val="24"/>
              </w:rPr>
              <w:t>Q1</w:t>
            </w:r>
          </w:p>
        </w:tc>
        <w:tc>
          <w:tcPr>
            <w:tcW w:w="2693" w:type="dxa"/>
            <w:vMerge/>
            <w:tcBorders>
              <w:top w:val="nil"/>
              <w:left w:val="single" w:sz="4" w:space="0" w:color="auto"/>
              <w:bottom w:val="single" w:sz="4" w:space="0" w:color="000000"/>
              <w:right w:val="single" w:sz="4" w:space="0" w:color="auto"/>
            </w:tcBorders>
            <w:vAlign w:val="center"/>
            <w:hideMark/>
          </w:tcPr>
          <w:p w14:paraId="6D0DE760" w14:textId="77777777"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p>
        </w:tc>
      </w:tr>
      <w:tr w:rsidR="00DC4DEF" w:rsidRPr="00433B36" w14:paraId="434D50F1" w14:textId="77777777" w:rsidTr="00DC4DEF">
        <w:trPr>
          <w:trHeight w:val="600"/>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3F559C05" w14:textId="77777777"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Productos tecnológicos patentados o en proceso de solicitud de patente</w:t>
            </w:r>
          </w:p>
        </w:tc>
        <w:tc>
          <w:tcPr>
            <w:tcW w:w="2693" w:type="dxa"/>
            <w:tcBorders>
              <w:top w:val="nil"/>
              <w:left w:val="nil"/>
              <w:bottom w:val="single" w:sz="4" w:space="0" w:color="auto"/>
              <w:right w:val="single" w:sz="4" w:space="0" w:color="auto"/>
            </w:tcBorders>
            <w:shd w:val="clear" w:color="auto" w:fill="auto"/>
            <w:noWrap/>
            <w:vAlign w:val="center"/>
            <w:hideMark/>
          </w:tcPr>
          <w:p w14:paraId="524F3266" w14:textId="098E52DE"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 xml:space="preserve">Propiedad </w:t>
            </w:r>
            <w:r w:rsidR="00586C38" w:rsidRPr="00433B36">
              <w:rPr>
                <w:rFonts w:asciiTheme="majorHAnsi" w:eastAsia="Times New Roman" w:hAnsiTheme="majorHAnsi" w:cstheme="majorHAnsi"/>
                <w:color w:val="000000"/>
                <w:sz w:val="24"/>
                <w:szCs w:val="24"/>
              </w:rPr>
              <w:t>industrial</w:t>
            </w:r>
          </w:p>
        </w:tc>
      </w:tr>
      <w:tr w:rsidR="00DC4DEF" w:rsidRPr="00433B36" w14:paraId="599A8F05" w14:textId="77777777" w:rsidTr="00DC4DEF">
        <w:trPr>
          <w:trHeight w:val="600"/>
        </w:trPr>
        <w:tc>
          <w:tcPr>
            <w:tcW w:w="5665" w:type="dxa"/>
            <w:tcBorders>
              <w:top w:val="nil"/>
              <w:left w:val="single" w:sz="4" w:space="0" w:color="auto"/>
              <w:bottom w:val="single" w:sz="4" w:space="0" w:color="auto"/>
              <w:right w:val="single" w:sz="4" w:space="0" w:color="auto"/>
            </w:tcBorders>
            <w:shd w:val="clear" w:color="000000" w:fill="9BC2E6"/>
            <w:vAlign w:val="center"/>
            <w:hideMark/>
          </w:tcPr>
          <w:p w14:paraId="0826F7E2" w14:textId="0943C5DA" w:rsidR="00DC4DEF" w:rsidRPr="00433B36" w:rsidRDefault="002342BE" w:rsidP="00C35607">
            <w:pPr>
              <w:spacing w:after="60" w:line="360" w:lineRule="auto"/>
              <w:jc w:val="both"/>
              <w:rPr>
                <w:rFonts w:asciiTheme="majorHAnsi" w:eastAsia="Times New Roman" w:hAnsiTheme="majorHAnsi" w:cstheme="majorHAnsi"/>
                <w:b/>
                <w:bCs/>
                <w:color w:val="000000"/>
                <w:sz w:val="24"/>
                <w:szCs w:val="24"/>
              </w:rPr>
            </w:pPr>
            <w:r w:rsidRPr="00433B36">
              <w:rPr>
                <w:rFonts w:asciiTheme="majorHAnsi" w:eastAsia="Times New Roman" w:hAnsiTheme="majorHAnsi" w:cstheme="majorHAnsi"/>
                <w:b/>
                <w:bCs/>
                <w:color w:val="000000"/>
                <w:sz w:val="24"/>
                <w:szCs w:val="24"/>
              </w:rPr>
              <w:t>Productos resultados de actividades de</w:t>
            </w:r>
            <w:r w:rsidR="000C704C" w:rsidRPr="00433B36">
              <w:rPr>
                <w:rFonts w:asciiTheme="majorHAnsi" w:eastAsia="Times New Roman" w:hAnsiTheme="majorHAnsi" w:cstheme="majorHAnsi"/>
                <w:b/>
                <w:bCs/>
                <w:color w:val="000000"/>
                <w:sz w:val="24"/>
                <w:szCs w:val="24"/>
              </w:rPr>
              <w:t xml:space="preserve"> </w:t>
            </w:r>
            <w:r w:rsidRPr="00433B36">
              <w:rPr>
                <w:rFonts w:asciiTheme="majorHAnsi" w:eastAsia="Times New Roman" w:hAnsiTheme="majorHAnsi" w:cstheme="majorHAnsi"/>
                <w:b/>
                <w:bCs/>
                <w:color w:val="000000"/>
                <w:sz w:val="24"/>
                <w:szCs w:val="24"/>
              </w:rPr>
              <w:t>desarrollo tecnológico e innovación</w:t>
            </w:r>
          </w:p>
        </w:tc>
        <w:tc>
          <w:tcPr>
            <w:tcW w:w="2693" w:type="dxa"/>
            <w:tcBorders>
              <w:top w:val="nil"/>
              <w:left w:val="nil"/>
              <w:bottom w:val="single" w:sz="4" w:space="0" w:color="auto"/>
              <w:right w:val="single" w:sz="4" w:space="0" w:color="auto"/>
            </w:tcBorders>
            <w:shd w:val="clear" w:color="000000" w:fill="9BC2E6"/>
            <w:vAlign w:val="center"/>
            <w:hideMark/>
          </w:tcPr>
          <w:p w14:paraId="5A0053C5" w14:textId="009E26C3" w:rsidR="00DC4DEF" w:rsidRPr="00433B36" w:rsidRDefault="002342BE" w:rsidP="00C35607">
            <w:pPr>
              <w:spacing w:after="60" w:line="360" w:lineRule="auto"/>
              <w:jc w:val="both"/>
              <w:rPr>
                <w:rFonts w:asciiTheme="majorHAnsi" w:eastAsia="Times New Roman" w:hAnsiTheme="majorHAnsi" w:cstheme="majorHAnsi"/>
                <w:b/>
                <w:bCs/>
                <w:color w:val="000000"/>
                <w:sz w:val="24"/>
                <w:szCs w:val="24"/>
              </w:rPr>
            </w:pPr>
            <w:r w:rsidRPr="00433B36">
              <w:rPr>
                <w:rFonts w:asciiTheme="majorHAnsi" w:eastAsia="Times New Roman" w:hAnsiTheme="majorHAnsi" w:cstheme="majorHAnsi"/>
                <w:b/>
                <w:bCs/>
                <w:color w:val="000000"/>
                <w:sz w:val="24"/>
                <w:szCs w:val="24"/>
              </w:rPr>
              <w:t>Propiedad intelectual</w:t>
            </w:r>
          </w:p>
        </w:tc>
      </w:tr>
      <w:tr w:rsidR="00DC4DEF" w:rsidRPr="00433B36" w14:paraId="723322F2" w14:textId="77777777" w:rsidTr="00DC4DEF">
        <w:trPr>
          <w:trHeight w:val="1200"/>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196DA695" w14:textId="07DC5593"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Productos tecnológicos certificados o validados</w:t>
            </w:r>
            <w:r w:rsidR="00586C38" w:rsidRPr="00433B36">
              <w:rPr>
                <w:rFonts w:asciiTheme="majorHAnsi" w:eastAsia="Times New Roman" w:hAnsiTheme="majorHAnsi" w:cstheme="majorHAnsi"/>
                <w:color w:val="000000"/>
                <w:sz w:val="24"/>
                <w:szCs w:val="24"/>
              </w:rPr>
              <w:t xml:space="preserve">. </w:t>
            </w:r>
            <w:r w:rsidRPr="00433B36">
              <w:rPr>
                <w:rFonts w:asciiTheme="majorHAnsi" w:eastAsia="Times New Roman" w:hAnsiTheme="majorHAnsi" w:cstheme="majorHAnsi"/>
                <w:color w:val="000000"/>
                <w:sz w:val="24"/>
                <w:szCs w:val="24"/>
              </w:rPr>
              <w:t xml:space="preserve">Diseños </w:t>
            </w:r>
            <w:r w:rsidR="00586C38" w:rsidRPr="00433B36">
              <w:rPr>
                <w:rFonts w:asciiTheme="majorHAnsi" w:eastAsia="Times New Roman" w:hAnsiTheme="majorHAnsi" w:cstheme="majorHAnsi"/>
                <w:color w:val="000000"/>
                <w:sz w:val="24"/>
                <w:szCs w:val="24"/>
              </w:rPr>
              <w:t>i</w:t>
            </w:r>
            <w:r w:rsidRPr="00433B36">
              <w:rPr>
                <w:rFonts w:asciiTheme="majorHAnsi" w:eastAsia="Times New Roman" w:hAnsiTheme="majorHAnsi" w:cstheme="majorHAnsi"/>
                <w:color w:val="000000"/>
                <w:sz w:val="24"/>
                <w:szCs w:val="24"/>
              </w:rPr>
              <w:t>ndustriales</w:t>
            </w:r>
            <w:r w:rsidR="00586C38" w:rsidRPr="00433B36">
              <w:rPr>
                <w:rFonts w:asciiTheme="majorHAnsi" w:eastAsia="Times New Roman" w:hAnsiTheme="majorHAnsi" w:cstheme="majorHAnsi"/>
                <w:color w:val="000000"/>
                <w:sz w:val="24"/>
                <w:szCs w:val="24"/>
              </w:rPr>
              <w:t xml:space="preserve">. </w:t>
            </w:r>
            <w:r w:rsidRPr="00433B36">
              <w:rPr>
                <w:rFonts w:asciiTheme="majorHAnsi" w:eastAsia="Times New Roman" w:hAnsiTheme="majorHAnsi" w:cstheme="majorHAnsi"/>
                <w:color w:val="000000"/>
                <w:sz w:val="24"/>
                <w:szCs w:val="24"/>
              </w:rPr>
              <w:t>Esquema de circuitos integrados</w:t>
            </w:r>
            <w:r w:rsidR="00586C38" w:rsidRPr="00433B36">
              <w:rPr>
                <w:rFonts w:asciiTheme="majorHAnsi" w:eastAsia="Times New Roman" w:hAnsiTheme="majorHAnsi" w:cstheme="majorHAnsi"/>
                <w:color w:val="000000"/>
                <w:sz w:val="24"/>
                <w:szCs w:val="24"/>
              </w:rPr>
              <w:t xml:space="preserve">. </w:t>
            </w:r>
            <w:r w:rsidRPr="00433B36">
              <w:rPr>
                <w:rFonts w:asciiTheme="majorHAnsi" w:eastAsia="Times New Roman" w:hAnsiTheme="majorHAnsi" w:cstheme="majorHAnsi"/>
                <w:color w:val="000000"/>
                <w:sz w:val="24"/>
                <w:szCs w:val="24"/>
              </w:rPr>
              <w:t xml:space="preserve">Signos </w:t>
            </w:r>
            <w:r w:rsidR="00586C38" w:rsidRPr="00433B36">
              <w:rPr>
                <w:rFonts w:asciiTheme="majorHAnsi" w:eastAsia="Times New Roman" w:hAnsiTheme="majorHAnsi" w:cstheme="majorHAnsi"/>
                <w:color w:val="000000"/>
                <w:sz w:val="24"/>
                <w:szCs w:val="24"/>
              </w:rPr>
              <w:t>d</w:t>
            </w:r>
            <w:r w:rsidRPr="00433B36">
              <w:rPr>
                <w:rFonts w:asciiTheme="majorHAnsi" w:eastAsia="Times New Roman" w:hAnsiTheme="majorHAnsi" w:cstheme="majorHAnsi"/>
                <w:color w:val="000000"/>
                <w:sz w:val="24"/>
                <w:szCs w:val="24"/>
              </w:rPr>
              <w:t>istintivos</w:t>
            </w:r>
            <w:r w:rsidR="00586C38" w:rsidRPr="00433B36">
              <w:rPr>
                <w:rFonts w:asciiTheme="majorHAnsi" w:eastAsia="Times New Roman" w:hAnsiTheme="majorHAnsi" w:cstheme="majorHAnsi"/>
                <w:color w:val="000000"/>
                <w:sz w:val="24"/>
                <w:szCs w:val="24"/>
              </w:rPr>
              <w:t>.</w:t>
            </w:r>
          </w:p>
        </w:tc>
        <w:tc>
          <w:tcPr>
            <w:tcW w:w="2693" w:type="dxa"/>
            <w:tcBorders>
              <w:top w:val="nil"/>
              <w:left w:val="nil"/>
              <w:bottom w:val="single" w:sz="4" w:space="0" w:color="auto"/>
              <w:right w:val="single" w:sz="4" w:space="0" w:color="auto"/>
            </w:tcBorders>
            <w:shd w:val="clear" w:color="auto" w:fill="auto"/>
            <w:noWrap/>
            <w:vAlign w:val="center"/>
            <w:hideMark/>
          </w:tcPr>
          <w:p w14:paraId="1E9C6DF5" w14:textId="2ACBA9AB"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 xml:space="preserve">Propiedad </w:t>
            </w:r>
            <w:r w:rsidR="00586C38" w:rsidRPr="00433B36">
              <w:rPr>
                <w:rFonts w:asciiTheme="majorHAnsi" w:eastAsia="Times New Roman" w:hAnsiTheme="majorHAnsi" w:cstheme="majorHAnsi"/>
                <w:color w:val="000000"/>
                <w:sz w:val="24"/>
                <w:szCs w:val="24"/>
              </w:rPr>
              <w:t>industrial</w:t>
            </w:r>
          </w:p>
        </w:tc>
      </w:tr>
      <w:tr w:rsidR="00DC4DEF" w:rsidRPr="00433B36" w14:paraId="777EB9E7" w14:textId="77777777" w:rsidTr="00DC4DEF">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ED0A10A" w14:textId="3808F850"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Regulaciones, normas, reglamentos o legislaciones</w:t>
            </w:r>
            <w:r w:rsidR="00586C38" w:rsidRPr="00433B36">
              <w:rPr>
                <w:rFonts w:asciiTheme="majorHAnsi" w:eastAsia="Times New Roman" w:hAnsiTheme="majorHAnsi" w:cstheme="majorHAnsi"/>
                <w:color w:val="000000"/>
                <w:sz w:val="24"/>
                <w:szCs w:val="24"/>
              </w:rPr>
              <w:t>.</w:t>
            </w:r>
          </w:p>
        </w:tc>
        <w:tc>
          <w:tcPr>
            <w:tcW w:w="26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BED1AE" w14:textId="6238C09D"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 xml:space="preserve">Derechos de </w:t>
            </w:r>
            <w:r w:rsidR="00586C38" w:rsidRPr="00433B36">
              <w:rPr>
                <w:rFonts w:asciiTheme="majorHAnsi" w:eastAsia="Times New Roman" w:hAnsiTheme="majorHAnsi" w:cstheme="majorHAnsi"/>
                <w:color w:val="000000"/>
                <w:sz w:val="24"/>
                <w:szCs w:val="24"/>
              </w:rPr>
              <w:t>autor</w:t>
            </w:r>
          </w:p>
        </w:tc>
      </w:tr>
      <w:tr w:rsidR="00DC4DEF" w:rsidRPr="00433B36" w14:paraId="13D91EBE" w14:textId="77777777" w:rsidTr="00DC4DEF">
        <w:trPr>
          <w:trHeight w:val="1200"/>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53AECDE0" w14:textId="3642296B"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 xml:space="preserve">Registros de </w:t>
            </w:r>
            <w:r w:rsidR="00586C38" w:rsidRPr="00433B36">
              <w:rPr>
                <w:rFonts w:asciiTheme="majorHAnsi" w:eastAsia="Times New Roman" w:hAnsiTheme="majorHAnsi" w:cstheme="majorHAnsi"/>
                <w:color w:val="000000"/>
                <w:sz w:val="24"/>
                <w:szCs w:val="24"/>
              </w:rPr>
              <w:t xml:space="preserve">acuerdos </w:t>
            </w:r>
            <w:r w:rsidRPr="00433B36">
              <w:rPr>
                <w:rFonts w:asciiTheme="majorHAnsi" w:eastAsia="Times New Roman" w:hAnsiTheme="majorHAnsi" w:cstheme="majorHAnsi"/>
                <w:color w:val="000000"/>
                <w:sz w:val="24"/>
                <w:szCs w:val="24"/>
              </w:rPr>
              <w:t xml:space="preserve">de licencia para explotación de </w:t>
            </w:r>
            <w:r w:rsidR="00586C38" w:rsidRPr="00433B36">
              <w:rPr>
                <w:rFonts w:asciiTheme="majorHAnsi" w:eastAsia="Times New Roman" w:hAnsiTheme="majorHAnsi" w:cstheme="majorHAnsi"/>
                <w:color w:val="000000"/>
                <w:sz w:val="24"/>
                <w:szCs w:val="24"/>
              </w:rPr>
              <w:t xml:space="preserve">obras de investigación + creación en artes, arquitectura y diseño </w:t>
            </w:r>
            <w:r w:rsidRPr="00433B36">
              <w:rPr>
                <w:rFonts w:asciiTheme="majorHAnsi" w:eastAsia="Times New Roman" w:hAnsiTheme="majorHAnsi" w:cstheme="majorHAnsi"/>
                <w:color w:val="000000"/>
                <w:sz w:val="24"/>
                <w:szCs w:val="24"/>
              </w:rPr>
              <w:t>protegidas por derechos de autor.</w:t>
            </w:r>
          </w:p>
        </w:tc>
        <w:tc>
          <w:tcPr>
            <w:tcW w:w="2693" w:type="dxa"/>
            <w:vMerge/>
            <w:tcBorders>
              <w:top w:val="nil"/>
              <w:left w:val="single" w:sz="4" w:space="0" w:color="auto"/>
              <w:bottom w:val="single" w:sz="4" w:space="0" w:color="auto"/>
              <w:right w:val="single" w:sz="4" w:space="0" w:color="auto"/>
            </w:tcBorders>
            <w:vAlign w:val="center"/>
            <w:hideMark/>
          </w:tcPr>
          <w:p w14:paraId="741CE70F" w14:textId="77777777"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p>
        </w:tc>
      </w:tr>
      <w:tr w:rsidR="00DC4DEF" w:rsidRPr="00433B36" w14:paraId="51FCB89F" w14:textId="77777777" w:rsidTr="00DC4DEF">
        <w:trPr>
          <w:trHeight w:val="600"/>
        </w:trPr>
        <w:tc>
          <w:tcPr>
            <w:tcW w:w="5665"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0B7D0EE8" w14:textId="6CB82145" w:rsidR="00DC4DEF" w:rsidRPr="00433B36" w:rsidRDefault="002342BE" w:rsidP="00C35607">
            <w:pPr>
              <w:spacing w:after="60" w:line="360" w:lineRule="auto"/>
              <w:jc w:val="both"/>
              <w:rPr>
                <w:rFonts w:asciiTheme="majorHAnsi" w:eastAsia="Times New Roman" w:hAnsiTheme="majorHAnsi" w:cstheme="majorHAnsi"/>
                <w:b/>
                <w:bCs/>
                <w:color w:val="000000"/>
                <w:sz w:val="24"/>
                <w:szCs w:val="24"/>
              </w:rPr>
            </w:pPr>
            <w:r w:rsidRPr="00433B36">
              <w:rPr>
                <w:rFonts w:asciiTheme="majorHAnsi" w:eastAsia="Times New Roman" w:hAnsiTheme="majorHAnsi" w:cstheme="majorHAnsi"/>
                <w:b/>
                <w:bCs/>
                <w:color w:val="000000"/>
                <w:sz w:val="24"/>
                <w:szCs w:val="24"/>
              </w:rPr>
              <w:t>Productos resultados de actividades de divulgación pública de la ciencia</w:t>
            </w:r>
          </w:p>
        </w:tc>
        <w:tc>
          <w:tcPr>
            <w:tcW w:w="2693" w:type="dxa"/>
            <w:tcBorders>
              <w:top w:val="single" w:sz="4" w:space="0" w:color="auto"/>
              <w:left w:val="nil"/>
              <w:bottom w:val="single" w:sz="4" w:space="0" w:color="auto"/>
              <w:right w:val="single" w:sz="4" w:space="0" w:color="auto"/>
            </w:tcBorders>
            <w:shd w:val="clear" w:color="000000" w:fill="9BC2E6"/>
            <w:vAlign w:val="center"/>
            <w:hideMark/>
          </w:tcPr>
          <w:p w14:paraId="57B19061" w14:textId="524E70B6" w:rsidR="00DC4DEF" w:rsidRPr="00433B36" w:rsidRDefault="002342BE" w:rsidP="00C35607">
            <w:pPr>
              <w:spacing w:after="60" w:line="360" w:lineRule="auto"/>
              <w:jc w:val="both"/>
              <w:rPr>
                <w:rFonts w:asciiTheme="majorHAnsi" w:eastAsia="Times New Roman" w:hAnsiTheme="majorHAnsi" w:cstheme="majorHAnsi"/>
                <w:b/>
                <w:bCs/>
                <w:color w:val="000000"/>
                <w:sz w:val="24"/>
                <w:szCs w:val="24"/>
              </w:rPr>
            </w:pPr>
            <w:r w:rsidRPr="00433B36">
              <w:rPr>
                <w:rFonts w:asciiTheme="majorHAnsi" w:eastAsia="Times New Roman" w:hAnsiTheme="majorHAnsi" w:cstheme="majorHAnsi"/>
                <w:b/>
                <w:bCs/>
                <w:color w:val="000000"/>
                <w:sz w:val="24"/>
                <w:szCs w:val="24"/>
              </w:rPr>
              <w:t>Propiedad intelectual</w:t>
            </w:r>
          </w:p>
        </w:tc>
      </w:tr>
      <w:tr w:rsidR="00DC4DEF" w:rsidRPr="00433B36" w14:paraId="598F89FF" w14:textId="77777777" w:rsidTr="00DC4DEF">
        <w:trPr>
          <w:trHeight w:val="1500"/>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67438E5E" w14:textId="1E82AFB7"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lastRenderedPageBreak/>
              <w:t xml:space="preserve">Divulgación pública de la </w:t>
            </w:r>
            <w:proofErr w:type="spellStart"/>
            <w:r w:rsidRPr="00433B36">
              <w:rPr>
                <w:rFonts w:asciiTheme="majorHAnsi" w:eastAsia="Times New Roman" w:hAnsiTheme="majorHAnsi" w:cstheme="majorHAnsi"/>
                <w:color w:val="000000"/>
                <w:sz w:val="24"/>
                <w:szCs w:val="24"/>
              </w:rPr>
              <w:t>CTeI</w:t>
            </w:r>
            <w:proofErr w:type="spellEnd"/>
            <w:r w:rsidR="00586C38" w:rsidRPr="00433B36">
              <w:rPr>
                <w:rFonts w:asciiTheme="majorHAnsi" w:eastAsia="Times New Roman" w:hAnsiTheme="majorHAnsi" w:cstheme="majorHAnsi"/>
                <w:color w:val="000000"/>
                <w:sz w:val="24"/>
                <w:szCs w:val="24"/>
              </w:rPr>
              <w:t xml:space="preserve">. </w:t>
            </w:r>
            <w:r w:rsidRPr="00433B36">
              <w:rPr>
                <w:rFonts w:asciiTheme="majorHAnsi" w:eastAsia="Times New Roman" w:hAnsiTheme="majorHAnsi" w:cstheme="majorHAnsi"/>
                <w:color w:val="000000"/>
                <w:sz w:val="24"/>
                <w:szCs w:val="24"/>
              </w:rPr>
              <w:t>Publicaciones editoriales no especializadas</w:t>
            </w:r>
            <w:r w:rsidR="00586C38" w:rsidRPr="00433B36">
              <w:rPr>
                <w:rFonts w:asciiTheme="majorHAnsi" w:eastAsia="Times New Roman" w:hAnsiTheme="majorHAnsi" w:cstheme="majorHAnsi"/>
                <w:color w:val="000000"/>
                <w:sz w:val="24"/>
                <w:szCs w:val="24"/>
              </w:rPr>
              <w:t xml:space="preserve">. </w:t>
            </w:r>
            <w:r w:rsidRPr="00433B36">
              <w:rPr>
                <w:rFonts w:asciiTheme="majorHAnsi" w:eastAsia="Times New Roman" w:hAnsiTheme="majorHAnsi" w:cstheme="majorHAnsi"/>
                <w:color w:val="000000"/>
                <w:sz w:val="24"/>
                <w:szCs w:val="24"/>
              </w:rPr>
              <w:t>Contenido digital</w:t>
            </w:r>
            <w:r w:rsidR="00586C38" w:rsidRPr="00433B36">
              <w:rPr>
                <w:rFonts w:asciiTheme="majorHAnsi" w:eastAsia="Times New Roman" w:hAnsiTheme="majorHAnsi" w:cstheme="majorHAnsi"/>
                <w:color w:val="000000"/>
                <w:sz w:val="24"/>
                <w:szCs w:val="24"/>
              </w:rPr>
              <w:t>.</w:t>
            </w:r>
            <w:r w:rsidRPr="00433B36">
              <w:rPr>
                <w:rFonts w:asciiTheme="majorHAnsi" w:eastAsia="Times New Roman" w:hAnsiTheme="majorHAnsi" w:cstheme="majorHAnsi"/>
                <w:color w:val="000000"/>
                <w:sz w:val="24"/>
                <w:szCs w:val="24"/>
              </w:rPr>
              <w:t xml:space="preserve"> Contenido </w:t>
            </w:r>
            <w:proofErr w:type="spellStart"/>
            <w:r w:rsidRPr="00433B36">
              <w:rPr>
                <w:rFonts w:asciiTheme="majorHAnsi" w:eastAsia="Times New Roman" w:hAnsiTheme="majorHAnsi" w:cstheme="majorHAnsi"/>
                <w:color w:val="000000"/>
                <w:sz w:val="24"/>
                <w:szCs w:val="24"/>
              </w:rPr>
              <w:t>transmedia</w:t>
            </w:r>
            <w:proofErr w:type="spellEnd"/>
            <w:r w:rsidR="00586C38" w:rsidRPr="00433B36">
              <w:rPr>
                <w:rFonts w:asciiTheme="majorHAnsi" w:eastAsia="Times New Roman" w:hAnsiTheme="majorHAnsi" w:cstheme="majorHAnsi"/>
                <w:color w:val="000000"/>
                <w:sz w:val="24"/>
                <w:szCs w:val="24"/>
              </w:rPr>
              <w:t xml:space="preserve">. </w:t>
            </w:r>
            <w:r w:rsidRPr="00433B36">
              <w:rPr>
                <w:rFonts w:asciiTheme="majorHAnsi" w:eastAsia="Times New Roman" w:hAnsiTheme="majorHAnsi" w:cstheme="majorHAnsi"/>
                <w:color w:val="000000"/>
                <w:sz w:val="24"/>
                <w:szCs w:val="24"/>
              </w:rPr>
              <w:t xml:space="preserve">Desarrollos </w:t>
            </w:r>
            <w:r w:rsidR="00586C38" w:rsidRPr="00433B36">
              <w:rPr>
                <w:rFonts w:asciiTheme="majorHAnsi" w:eastAsia="Times New Roman" w:hAnsiTheme="majorHAnsi" w:cstheme="majorHAnsi"/>
                <w:color w:val="000000"/>
                <w:sz w:val="24"/>
                <w:szCs w:val="24"/>
              </w:rPr>
              <w:t>web.</w:t>
            </w:r>
          </w:p>
        </w:tc>
        <w:tc>
          <w:tcPr>
            <w:tcW w:w="26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B9877D" w14:textId="169BCFBB"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 xml:space="preserve">Derechos de </w:t>
            </w:r>
            <w:r w:rsidR="00586C38" w:rsidRPr="00433B36">
              <w:rPr>
                <w:rFonts w:asciiTheme="majorHAnsi" w:eastAsia="Times New Roman" w:hAnsiTheme="majorHAnsi" w:cstheme="majorHAnsi"/>
                <w:color w:val="000000"/>
                <w:sz w:val="24"/>
                <w:szCs w:val="24"/>
              </w:rPr>
              <w:t>autor</w:t>
            </w:r>
          </w:p>
        </w:tc>
      </w:tr>
      <w:tr w:rsidR="00DC4DEF" w:rsidRPr="00433B36" w14:paraId="0C6450A2" w14:textId="77777777" w:rsidTr="00DC4DEF">
        <w:trPr>
          <w:trHeight w:val="1500"/>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72ADCF54" w14:textId="7CD7E947"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r w:rsidRPr="00433B36">
              <w:rPr>
                <w:rFonts w:asciiTheme="majorHAnsi" w:eastAsia="Times New Roman" w:hAnsiTheme="majorHAnsi" w:cstheme="majorHAnsi"/>
                <w:color w:val="000000"/>
                <w:sz w:val="24"/>
                <w:szCs w:val="24"/>
              </w:rPr>
              <w:t>Producción bibliográfica</w:t>
            </w:r>
            <w:r w:rsidR="00586C38" w:rsidRPr="00433B36">
              <w:rPr>
                <w:rFonts w:asciiTheme="majorHAnsi" w:eastAsia="Times New Roman" w:hAnsiTheme="majorHAnsi" w:cstheme="majorHAnsi"/>
                <w:color w:val="000000"/>
                <w:sz w:val="24"/>
                <w:szCs w:val="24"/>
              </w:rPr>
              <w:t xml:space="preserve">. </w:t>
            </w:r>
            <w:r w:rsidRPr="00433B36">
              <w:rPr>
                <w:rFonts w:asciiTheme="majorHAnsi" w:eastAsia="Times New Roman" w:hAnsiTheme="majorHAnsi" w:cstheme="majorHAnsi"/>
                <w:color w:val="000000"/>
                <w:sz w:val="24"/>
                <w:szCs w:val="24"/>
              </w:rPr>
              <w:t>Manuales</w:t>
            </w:r>
            <w:r w:rsidR="00586C38" w:rsidRPr="00433B36">
              <w:rPr>
                <w:rFonts w:asciiTheme="majorHAnsi" w:eastAsia="Times New Roman" w:hAnsiTheme="majorHAnsi" w:cstheme="majorHAnsi"/>
                <w:color w:val="000000"/>
                <w:sz w:val="24"/>
                <w:szCs w:val="24"/>
              </w:rPr>
              <w:t xml:space="preserve">. </w:t>
            </w:r>
            <w:r w:rsidRPr="00433B36">
              <w:rPr>
                <w:rFonts w:asciiTheme="majorHAnsi" w:eastAsia="Times New Roman" w:hAnsiTheme="majorHAnsi" w:cstheme="majorHAnsi"/>
                <w:color w:val="000000"/>
                <w:sz w:val="24"/>
                <w:szCs w:val="24"/>
              </w:rPr>
              <w:t>Guías especializadas</w:t>
            </w:r>
            <w:r w:rsidR="00586C38" w:rsidRPr="00433B36">
              <w:rPr>
                <w:rFonts w:asciiTheme="majorHAnsi" w:eastAsia="Times New Roman" w:hAnsiTheme="majorHAnsi" w:cstheme="majorHAnsi"/>
                <w:color w:val="000000"/>
                <w:sz w:val="24"/>
                <w:szCs w:val="24"/>
              </w:rPr>
              <w:t xml:space="preserve">. </w:t>
            </w:r>
            <w:r w:rsidRPr="00433B36">
              <w:rPr>
                <w:rFonts w:asciiTheme="majorHAnsi" w:eastAsia="Times New Roman" w:hAnsiTheme="majorHAnsi" w:cstheme="majorHAnsi"/>
                <w:color w:val="000000"/>
                <w:sz w:val="24"/>
                <w:szCs w:val="24"/>
              </w:rPr>
              <w:t>Artículos de divulgación</w:t>
            </w:r>
            <w:r w:rsidR="00586C38" w:rsidRPr="00433B36">
              <w:rPr>
                <w:rFonts w:asciiTheme="majorHAnsi" w:eastAsia="Times New Roman" w:hAnsiTheme="majorHAnsi" w:cstheme="majorHAnsi"/>
                <w:color w:val="000000"/>
                <w:sz w:val="24"/>
                <w:szCs w:val="24"/>
              </w:rPr>
              <w:t xml:space="preserve">. </w:t>
            </w:r>
            <w:r w:rsidRPr="00433B36">
              <w:rPr>
                <w:rFonts w:asciiTheme="majorHAnsi" w:eastAsia="Times New Roman" w:hAnsiTheme="majorHAnsi" w:cstheme="majorHAnsi"/>
                <w:color w:val="000000"/>
                <w:sz w:val="24"/>
                <w:szCs w:val="24"/>
              </w:rPr>
              <w:t xml:space="preserve"> Libros de formación Q2 y Q3</w:t>
            </w:r>
            <w:r w:rsidR="00586C38" w:rsidRPr="00433B36">
              <w:rPr>
                <w:rFonts w:asciiTheme="majorHAnsi" w:eastAsia="Times New Roman" w:hAnsiTheme="majorHAnsi" w:cstheme="majorHAnsi"/>
                <w:color w:val="000000"/>
                <w:sz w:val="24"/>
                <w:szCs w:val="24"/>
              </w:rPr>
              <w:t>.</w:t>
            </w:r>
          </w:p>
        </w:tc>
        <w:tc>
          <w:tcPr>
            <w:tcW w:w="2693" w:type="dxa"/>
            <w:vMerge/>
            <w:tcBorders>
              <w:top w:val="nil"/>
              <w:left w:val="single" w:sz="4" w:space="0" w:color="auto"/>
              <w:bottom w:val="single" w:sz="4" w:space="0" w:color="000000"/>
              <w:right w:val="single" w:sz="4" w:space="0" w:color="auto"/>
            </w:tcBorders>
            <w:vAlign w:val="center"/>
            <w:hideMark/>
          </w:tcPr>
          <w:p w14:paraId="10F7C59A" w14:textId="77777777" w:rsidR="00DC4DEF" w:rsidRPr="00433B36" w:rsidRDefault="00DC4DEF" w:rsidP="00C35607">
            <w:pPr>
              <w:spacing w:after="60" w:line="360" w:lineRule="auto"/>
              <w:jc w:val="both"/>
              <w:rPr>
                <w:rFonts w:asciiTheme="majorHAnsi" w:eastAsia="Times New Roman" w:hAnsiTheme="majorHAnsi" w:cstheme="majorHAnsi"/>
                <w:color w:val="000000"/>
                <w:sz w:val="24"/>
                <w:szCs w:val="24"/>
              </w:rPr>
            </w:pPr>
          </w:p>
        </w:tc>
      </w:tr>
    </w:tbl>
    <w:p w14:paraId="03A1AF7C" w14:textId="77777777" w:rsidR="007B164B" w:rsidRDefault="007B164B">
      <w:pPr>
        <w:spacing w:after="60" w:line="360" w:lineRule="auto"/>
        <w:jc w:val="both"/>
        <w:rPr>
          <w:rFonts w:asciiTheme="majorHAnsi" w:hAnsiTheme="majorHAnsi" w:cstheme="majorHAnsi"/>
          <w:sz w:val="24"/>
          <w:szCs w:val="24"/>
        </w:rPr>
      </w:pPr>
    </w:p>
    <w:p w14:paraId="7F76065A" w14:textId="7FF20B1F" w:rsidR="00DC4DEF" w:rsidRPr="00433B36" w:rsidRDefault="00586C38" w:rsidP="00C35607">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Fuente:</w:t>
      </w:r>
      <w:r w:rsidR="007B164B">
        <w:rPr>
          <w:rFonts w:asciiTheme="majorHAnsi" w:hAnsiTheme="majorHAnsi" w:cstheme="majorHAnsi"/>
          <w:sz w:val="24"/>
          <w:szCs w:val="24"/>
        </w:rPr>
        <w:t xml:space="preserve"> Elaboración propia. </w:t>
      </w:r>
    </w:p>
    <w:p w14:paraId="67A78B77" w14:textId="77777777" w:rsidR="00586C38" w:rsidRPr="00433B36" w:rsidRDefault="00586C38" w:rsidP="00C35607">
      <w:pPr>
        <w:spacing w:after="60" w:line="360" w:lineRule="auto"/>
        <w:jc w:val="both"/>
        <w:rPr>
          <w:rFonts w:asciiTheme="majorHAnsi" w:hAnsiTheme="majorHAnsi" w:cstheme="majorHAnsi"/>
          <w:sz w:val="24"/>
          <w:szCs w:val="24"/>
        </w:rPr>
      </w:pPr>
    </w:p>
    <w:p w14:paraId="0F1C9890" w14:textId="021D53CA" w:rsidR="000C704C" w:rsidRPr="00433B36" w:rsidRDefault="00DC4DEF" w:rsidP="00C35607">
      <w:pPr>
        <w:spacing w:after="60" w:line="360" w:lineRule="auto"/>
        <w:ind w:left="142" w:right="869"/>
        <w:jc w:val="both"/>
        <w:rPr>
          <w:rFonts w:asciiTheme="majorHAnsi" w:hAnsiTheme="majorHAnsi" w:cstheme="majorHAnsi"/>
          <w:sz w:val="24"/>
          <w:szCs w:val="24"/>
        </w:rPr>
      </w:pPr>
      <w:r w:rsidRPr="00433B36">
        <w:rPr>
          <w:rFonts w:asciiTheme="majorHAnsi" w:hAnsiTheme="majorHAnsi" w:cstheme="majorHAnsi"/>
          <w:sz w:val="24"/>
          <w:szCs w:val="24"/>
        </w:rPr>
        <w:t>Adicionalmente</w:t>
      </w:r>
      <w:r w:rsidR="00EE7E19" w:rsidRPr="00433B36">
        <w:rPr>
          <w:rFonts w:asciiTheme="majorHAnsi" w:hAnsiTheme="majorHAnsi" w:cstheme="majorHAnsi"/>
          <w:sz w:val="24"/>
          <w:szCs w:val="24"/>
        </w:rPr>
        <w:t>,</w:t>
      </w:r>
      <w:r w:rsidRPr="00433B36">
        <w:rPr>
          <w:rFonts w:asciiTheme="majorHAnsi" w:hAnsiTheme="majorHAnsi" w:cstheme="majorHAnsi"/>
          <w:sz w:val="24"/>
          <w:szCs w:val="24"/>
        </w:rPr>
        <w:t xml:space="preserve"> se cuenta con dos tipos de productos adicionales, de los cuales no se identifican productos que de forma específica se protejan a través de algún tipo de propiedad intelectual, los cuales son:</w:t>
      </w:r>
    </w:p>
    <w:p w14:paraId="133AC0B3" w14:textId="3A241DC3" w:rsidR="00DC4DEF" w:rsidRPr="00433B36" w:rsidRDefault="00DC4DEF" w:rsidP="00C35607">
      <w:pPr>
        <w:pStyle w:val="Prrafodelista"/>
        <w:widowControl/>
        <w:numPr>
          <w:ilvl w:val="0"/>
          <w:numId w:val="29"/>
        </w:num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 xml:space="preserve">Productos </w:t>
      </w:r>
      <w:r w:rsidR="00EE7E19" w:rsidRPr="00433B36">
        <w:rPr>
          <w:rFonts w:asciiTheme="majorHAnsi" w:hAnsiTheme="majorHAnsi" w:cstheme="majorHAnsi"/>
          <w:sz w:val="24"/>
          <w:szCs w:val="24"/>
        </w:rPr>
        <w:t xml:space="preserve">que sean </w:t>
      </w:r>
      <w:r w:rsidRPr="00433B36">
        <w:rPr>
          <w:rFonts w:asciiTheme="majorHAnsi" w:hAnsiTheme="majorHAnsi" w:cstheme="majorHAnsi"/>
          <w:sz w:val="24"/>
          <w:szCs w:val="24"/>
        </w:rPr>
        <w:t>resultado de actividades de apropiación social del conocimiento</w:t>
      </w:r>
      <w:r w:rsidR="00EE7E19" w:rsidRPr="00433B36">
        <w:rPr>
          <w:rFonts w:asciiTheme="majorHAnsi" w:hAnsiTheme="majorHAnsi" w:cstheme="majorHAnsi"/>
          <w:sz w:val="24"/>
          <w:szCs w:val="24"/>
        </w:rPr>
        <w:t>.</w:t>
      </w:r>
    </w:p>
    <w:p w14:paraId="54B349A1" w14:textId="16969038" w:rsidR="00DC4DEF" w:rsidRPr="00C35607" w:rsidRDefault="00DC4DEF" w:rsidP="00C35607">
      <w:pPr>
        <w:pStyle w:val="Prrafodelista"/>
        <w:widowControl/>
        <w:numPr>
          <w:ilvl w:val="0"/>
          <w:numId w:val="29"/>
        </w:numPr>
        <w:spacing w:after="60" w:line="360" w:lineRule="auto"/>
        <w:ind w:right="869"/>
        <w:jc w:val="both"/>
        <w:rPr>
          <w:rFonts w:asciiTheme="majorHAnsi" w:hAnsiTheme="majorHAnsi" w:cstheme="majorHAnsi"/>
          <w:sz w:val="24"/>
          <w:szCs w:val="24"/>
        </w:rPr>
      </w:pPr>
      <w:r w:rsidRPr="00433B36">
        <w:rPr>
          <w:rFonts w:asciiTheme="majorHAnsi" w:hAnsiTheme="majorHAnsi" w:cstheme="majorHAnsi"/>
          <w:sz w:val="24"/>
          <w:szCs w:val="24"/>
        </w:rPr>
        <w:t xml:space="preserve">Productos de actividades relacionadas con la formación de recurso humano para la </w:t>
      </w:r>
      <w:proofErr w:type="spellStart"/>
      <w:r w:rsidRPr="00433B36">
        <w:rPr>
          <w:rFonts w:asciiTheme="majorHAnsi" w:hAnsiTheme="majorHAnsi" w:cstheme="majorHAnsi"/>
          <w:sz w:val="24"/>
          <w:szCs w:val="24"/>
        </w:rPr>
        <w:t>CTeI</w:t>
      </w:r>
      <w:proofErr w:type="spellEnd"/>
      <w:r w:rsidR="00EE7E19" w:rsidRPr="00433B36">
        <w:rPr>
          <w:rFonts w:asciiTheme="majorHAnsi" w:hAnsiTheme="majorHAnsi" w:cstheme="majorHAnsi"/>
          <w:sz w:val="24"/>
          <w:szCs w:val="24"/>
        </w:rPr>
        <w:t>.</w:t>
      </w:r>
    </w:p>
    <w:p w14:paraId="704C41E1" w14:textId="6B336D84" w:rsidR="00917892" w:rsidRPr="00433B36" w:rsidRDefault="0021354E" w:rsidP="00C35607">
      <w:pPr>
        <w:spacing w:after="60" w:line="360" w:lineRule="auto"/>
        <w:ind w:left="142" w:right="818"/>
        <w:jc w:val="both"/>
        <w:rPr>
          <w:rFonts w:asciiTheme="majorHAnsi" w:hAnsiTheme="majorHAnsi" w:cstheme="majorHAnsi"/>
          <w:sz w:val="24"/>
          <w:szCs w:val="24"/>
        </w:rPr>
      </w:pPr>
      <w:r w:rsidRPr="00433B36">
        <w:rPr>
          <w:rFonts w:asciiTheme="majorHAnsi" w:hAnsiTheme="majorHAnsi" w:cstheme="majorHAnsi"/>
          <w:sz w:val="24"/>
          <w:szCs w:val="24"/>
        </w:rPr>
        <w:t>En este punto, es recomendable que la</w:t>
      </w:r>
      <w:r w:rsidR="001816FD" w:rsidRPr="00433B36">
        <w:rPr>
          <w:rFonts w:asciiTheme="majorHAnsi" w:hAnsiTheme="majorHAnsi" w:cstheme="majorHAnsi"/>
          <w:sz w:val="24"/>
          <w:szCs w:val="24"/>
        </w:rPr>
        <w:t>s personas</w:t>
      </w:r>
      <w:r w:rsidR="003271AE" w:rsidRPr="00433B36">
        <w:rPr>
          <w:rFonts w:asciiTheme="majorHAnsi" w:hAnsiTheme="majorHAnsi" w:cstheme="majorHAnsi"/>
          <w:sz w:val="24"/>
          <w:szCs w:val="24"/>
        </w:rPr>
        <w:t xml:space="preserve">, empresas </w:t>
      </w:r>
      <w:r w:rsidR="001816FD" w:rsidRPr="00433B36">
        <w:rPr>
          <w:rFonts w:asciiTheme="majorHAnsi" w:hAnsiTheme="majorHAnsi" w:cstheme="majorHAnsi"/>
          <w:sz w:val="24"/>
          <w:szCs w:val="24"/>
        </w:rPr>
        <w:t>o instituci</w:t>
      </w:r>
      <w:r w:rsidR="003271AE" w:rsidRPr="00433B36">
        <w:rPr>
          <w:rFonts w:asciiTheme="majorHAnsi" w:hAnsiTheme="majorHAnsi" w:cstheme="majorHAnsi"/>
          <w:sz w:val="24"/>
          <w:szCs w:val="24"/>
        </w:rPr>
        <w:t>ones</w:t>
      </w:r>
      <w:r w:rsidRPr="00433B36">
        <w:rPr>
          <w:rFonts w:asciiTheme="majorHAnsi" w:hAnsiTheme="majorHAnsi" w:cstheme="majorHAnsi"/>
          <w:sz w:val="24"/>
          <w:szCs w:val="24"/>
        </w:rPr>
        <w:t xml:space="preserve"> prevea</w:t>
      </w:r>
      <w:r w:rsidR="003271AE" w:rsidRPr="00433B36">
        <w:rPr>
          <w:rFonts w:asciiTheme="majorHAnsi" w:hAnsiTheme="majorHAnsi" w:cstheme="majorHAnsi"/>
          <w:sz w:val="24"/>
          <w:szCs w:val="24"/>
        </w:rPr>
        <w:t>n</w:t>
      </w:r>
      <w:r w:rsidRPr="00433B36">
        <w:rPr>
          <w:rFonts w:asciiTheme="majorHAnsi" w:hAnsiTheme="majorHAnsi" w:cstheme="majorHAnsi"/>
          <w:sz w:val="24"/>
          <w:szCs w:val="24"/>
        </w:rPr>
        <w:t xml:space="preserve"> en las propuestas de investigación, los posibles productos intelectuales que podrían identificarse en etapas posteriores. Esto con el propósito de adelantarse a una estrategia de</w:t>
      </w:r>
      <w:r w:rsidR="001816FD" w:rsidRPr="00433B36">
        <w:rPr>
          <w:rFonts w:asciiTheme="majorHAnsi" w:hAnsiTheme="majorHAnsi" w:cstheme="majorHAnsi"/>
          <w:sz w:val="24"/>
          <w:szCs w:val="24"/>
        </w:rPr>
        <w:t xml:space="preserve"> uso,</w:t>
      </w:r>
      <w:r w:rsidRPr="00433B36">
        <w:rPr>
          <w:rFonts w:asciiTheme="majorHAnsi" w:hAnsiTheme="majorHAnsi" w:cstheme="majorHAnsi"/>
          <w:sz w:val="24"/>
          <w:szCs w:val="24"/>
        </w:rPr>
        <w:t xml:space="preserve"> aprovechamiento o de transferencia. Este aprovechamiento no necesariamente debe darse a través de actividades comerciales, sino que debe entenderse en el caso a caso, dependiendo de la naturaleza y el propósito del bien intelectual.</w:t>
      </w:r>
    </w:p>
    <w:p w14:paraId="3C8D16CA" w14:textId="27725B45" w:rsidR="006A68D7" w:rsidRPr="00433B36" w:rsidRDefault="0021354E" w:rsidP="00C35607">
      <w:pPr>
        <w:spacing w:after="60" w:line="360" w:lineRule="auto"/>
        <w:ind w:left="142" w:right="818"/>
        <w:jc w:val="both"/>
        <w:rPr>
          <w:rFonts w:asciiTheme="majorHAnsi" w:hAnsiTheme="majorHAnsi" w:cstheme="majorHAnsi"/>
          <w:sz w:val="24"/>
          <w:szCs w:val="24"/>
        </w:rPr>
      </w:pPr>
      <w:r w:rsidRPr="00433B36">
        <w:rPr>
          <w:rFonts w:asciiTheme="majorHAnsi" w:hAnsiTheme="majorHAnsi" w:cstheme="majorHAnsi"/>
          <w:sz w:val="24"/>
          <w:szCs w:val="24"/>
        </w:rPr>
        <w:t xml:space="preserve">En segundo </w:t>
      </w:r>
      <w:proofErr w:type="gramStart"/>
      <w:r w:rsidRPr="00433B36">
        <w:rPr>
          <w:rFonts w:asciiTheme="majorHAnsi" w:hAnsiTheme="majorHAnsi" w:cstheme="majorHAnsi"/>
          <w:sz w:val="24"/>
          <w:szCs w:val="24"/>
        </w:rPr>
        <w:t>lugar</w:t>
      </w:r>
      <w:proofErr w:type="gramEnd"/>
      <w:r w:rsidRPr="00433B36">
        <w:rPr>
          <w:rFonts w:asciiTheme="majorHAnsi" w:hAnsiTheme="majorHAnsi" w:cstheme="majorHAnsi"/>
          <w:sz w:val="24"/>
          <w:szCs w:val="24"/>
        </w:rPr>
        <w:t xml:space="preserve"> están las actividades de investigación, en </w:t>
      </w:r>
      <w:r w:rsidR="00EE7E19" w:rsidRPr="00433B36">
        <w:rPr>
          <w:rFonts w:asciiTheme="majorHAnsi" w:hAnsiTheme="majorHAnsi" w:cstheme="majorHAnsi"/>
          <w:sz w:val="24"/>
          <w:szCs w:val="24"/>
        </w:rPr>
        <w:t xml:space="preserve">las que </w:t>
      </w:r>
      <w:r w:rsidRPr="00433B36">
        <w:rPr>
          <w:rFonts w:asciiTheme="majorHAnsi" w:hAnsiTheme="majorHAnsi" w:cstheme="majorHAnsi"/>
          <w:sz w:val="24"/>
          <w:szCs w:val="24"/>
        </w:rPr>
        <w:t xml:space="preserve">la gestión de los bienes intelectuales implica definir las prioridades de investigación y desarrollo dando espacio a soluciones prácticas o teóricas que respondan a las necesidades de la sociedad. Estas necesidades pueden ser tanto económicas como sociales. Lo importante en este punto es que </w:t>
      </w:r>
      <w:r w:rsidR="001816FD" w:rsidRPr="00433B36">
        <w:rPr>
          <w:rFonts w:asciiTheme="majorHAnsi" w:hAnsiTheme="majorHAnsi" w:cstheme="majorHAnsi"/>
          <w:sz w:val="24"/>
          <w:szCs w:val="24"/>
        </w:rPr>
        <w:t>las prioridades</w:t>
      </w:r>
      <w:r w:rsidRPr="00433B36">
        <w:rPr>
          <w:rFonts w:asciiTheme="majorHAnsi" w:hAnsiTheme="majorHAnsi" w:cstheme="majorHAnsi"/>
          <w:sz w:val="24"/>
          <w:szCs w:val="24"/>
        </w:rPr>
        <w:t xml:space="preserve"> de investigación prevean también posibles alianzas para la transferencia y el aprovechamiento de los bienes intelectuales que se pueden generar en el marco de estos proyectos.</w:t>
      </w:r>
    </w:p>
    <w:p w14:paraId="7BA364CD" w14:textId="77777777" w:rsidR="006A68D7" w:rsidRPr="00433B36" w:rsidRDefault="006A68D7" w:rsidP="00C35607">
      <w:pPr>
        <w:spacing w:after="60" w:line="360" w:lineRule="auto"/>
        <w:ind w:left="142" w:right="818"/>
        <w:jc w:val="both"/>
        <w:rPr>
          <w:rFonts w:asciiTheme="majorHAnsi" w:hAnsiTheme="majorHAnsi" w:cstheme="majorHAnsi"/>
          <w:sz w:val="24"/>
          <w:szCs w:val="24"/>
        </w:rPr>
      </w:pPr>
    </w:p>
    <w:p w14:paraId="76B397C0" w14:textId="4AFA5174" w:rsidR="006A68D7" w:rsidRPr="00433B36" w:rsidRDefault="006A68D7" w:rsidP="00C35607">
      <w:pPr>
        <w:pStyle w:val="Ttulo2"/>
        <w:spacing w:after="60" w:line="360" w:lineRule="auto"/>
        <w:ind w:firstLine="578"/>
        <w:jc w:val="both"/>
        <w:rPr>
          <w:rFonts w:asciiTheme="majorHAnsi" w:hAnsiTheme="majorHAnsi" w:cstheme="majorHAnsi"/>
          <w:b/>
          <w:bCs/>
          <w:sz w:val="24"/>
          <w:szCs w:val="24"/>
        </w:rPr>
      </w:pPr>
      <w:bookmarkStart w:id="46" w:name="_Toc174366177"/>
      <w:r w:rsidRPr="00433B36">
        <w:rPr>
          <w:rFonts w:asciiTheme="majorHAnsi" w:hAnsiTheme="majorHAnsi" w:cstheme="majorHAnsi"/>
          <w:b/>
          <w:bCs/>
          <w:sz w:val="24"/>
          <w:szCs w:val="24"/>
        </w:rPr>
        <w:t>4.2. Identificación y evaluación</w:t>
      </w:r>
      <w:bookmarkEnd w:id="46"/>
    </w:p>
    <w:p w14:paraId="47FD3497" w14:textId="77777777" w:rsidR="006A68D7" w:rsidRPr="00433B36" w:rsidRDefault="006A68D7" w:rsidP="00C35607">
      <w:pPr>
        <w:spacing w:after="60" w:line="360" w:lineRule="auto"/>
        <w:ind w:left="142" w:right="818"/>
        <w:jc w:val="both"/>
        <w:rPr>
          <w:rFonts w:asciiTheme="majorHAnsi" w:hAnsiTheme="majorHAnsi" w:cstheme="majorHAnsi"/>
          <w:sz w:val="24"/>
          <w:szCs w:val="24"/>
        </w:rPr>
      </w:pPr>
    </w:p>
    <w:p w14:paraId="704C41E7" w14:textId="0013A251" w:rsidR="00917892" w:rsidRPr="00433B36" w:rsidRDefault="0021354E" w:rsidP="00C35607">
      <w:pPr>
        <w:pBdr>
          <w:top w:val="nil"/>
          <w:left w:val="nil"/>
          <w:bottom w:val="nil"/>
          <w:right w:val="nil"/>
          <w:between w:val="nil"/>
        </w:pBdr>
        <w:spacing w:after="60" w:line="360" w:lineRule="auto"/>
        <w:ind w:right="818" w:firstLine="851"/>
        <w:jc w:val="both"/>
        <w:rPr>
          <w:rFonts w:asciiTheme="majorHAnsi" w:hAnsiTheme="majorHAnsi" w:cstheme="majorHAnsi"/>
          <w:b/>
          <w:sz w:val="24"/>
          <w:szCs w:val="24"/>
        </w:rPr>
      </w:pPr>
      <w:r w:rsidRPr="00433B36">
        <w:rPr>
          <w:rFonts w:asciiTheme="majorHAnsi" w:hAnsiTheme="majorHAnsi" w:cstheme="majorHAnsi"/>
          <w:b/>
          <w:sz w:val="24"/>
          <w:szCs w:val="24"/>
        </w:rPr>
        <w:t>Identificación</w:t>
      </w:r>
    </w:p>
    <w:p w14:paraId="704C41E9" w14:textId="4B555947" w:rsidR="00917892" w:rsidRPr="00433B36" w:rsidRDefault="0021354E" w:rsidP="00C35607">
      <w:pPr>
        <w:pBdr>
          <w:top w:val="nil"/>
          <w:left w:val="nil"/>
          <w:bottom w:val="nil"/>
          <w:right w:val="nil"/>
          <w:between w:val="nil"/>
        </w:pBdr>
        <w:spacing w:after="60" w:line="360" w:lineRule="auto"/>
        <w:ind w:left="142" w:right="818"/>
        <w:jc w:val="both"/>
        <w:rPr>
          <w:rFonts w:asciiTheme="majorHAnsi" w:hAnsiTheme="majorHAnsi" w:cstheme="majorHAnsi"/>
          <w:sz w:val="24"/>
          <w:szCs w:val="24"/>
        </w:rPr>
      </w:pPr>
      <w:r w:rsidRPr="00433B36">
        <w:rPr>
          <w:rFonts w:asciiTheme="majorHAnsi" w:hAnsiTheme="majorHAnsi" w:cstheme="majorHAnsi"/>
          <w:sz w:val="24"/>
          <w:szCs w:val="24"/>
        </w:rPr>
        <w:t>Con el fin de saber con qué activos intangibles se cuenta y poder tomar decisiones al respecto, se debe realizar un inventario detallado de cada uno de estos. Este es el primer paso para que una</w:t>
      </w:r>
      <w:r w:rsidR="00081E20" w:rsidRPr="00433B36">
        <w:rPr>
          <w:rFonts w:asciiTheme="majorHAnsi" w:hAnsiTheme="majorHAnsi" w:cstheme="majorHAnsi"/>
          <w:sz w:val="24"/>
          <w:szCs w:val="24"/>
        </w:rPr>
        <w:t xml:space="preserve"> persona, empresa o </w:t>
      </w:r>
      <w:r w:rsidRPr="00433B36">
        <w:rPr>
          <w:rFonts w:asciiTheme="majorHAnsi" w:hAnsiTheme="majorHAnsi" w:cstheme="majorHAnsi"/>
          <w:sz w:val="24"/>
          <w:szCs w:val="24"/>
        </w:rPr>
        <w:t xml:space="preserve">institución pueda construir su portafolio de propiedad intelectual. Para ello, es necesario que las y los investigadores asociados a los proyectos tengan la conciencia de que su labor puede dar lugar a bienes intangibles que deben ser gestionados por las dependencias pertinentes. Para </w:t>
      </w:r>
      <w:r w:rsidR="00BF0485" w:rsidRPr="00433B36">
        <w:rPr>
          <w:rFonts w:asciiTheme="majorHAnsi" w:hAnsiTheme="majorHAnsi" w:cstheme="majorHAnsi"/>
          <w:sz w:val="24"/>
          <w:szCs w:val="24"/>
        </w:rPr>
        <w:t>lo anterior</w:t>
      </w:r>
      <w:r w:rsidRPr="00433B36">
        <w:rPr>
          <w:rFonts w:asciiTheme="majorHAnsi" w:hAnsiTheme="majorHAnsi" w:cstheme="majorHAnsi"/>
          <w:sz w:val="24"/>
          <w:szCs w:val="24"/>
        </w:rPr>
        <w:t xml:space="preserve">, </w:t>
      </w:r>
      <w:r w:rsidR="00081E20" w:rsidRPr="00433B36">
        <w:rPr>
          <w:rFonts w:asciiTheme="majorHAnsi" w:hAnsiTheme="majorHAnsi" w:cstheme="majorHAnsi"/>
          <w:sz w:val="24"/>
          <w:szCs w:val="24"/>
        </w:rPr>
        <w:t xml:space="preserve">se sugiere </w:t>
      </w:r>
      <w:r w:rsidRPr="00433B36">
        <w:rPr>
          <w:rFonts w:asciiTheme="majorHAnsi" w:hAnsiTheme="majorHAnsi" w:cstheme="majorHAnsi"/>
          <w:sz w:val="24"/>
          <w:szCs w:val="24"/>
        </w:rPr>
        <w:t xml:space="preserve">poner a disposición de las personas que investigan un formulario en el que </w:t>
      </w:r>
      <w:r w:rsidR="00BF0485" w:rsidRPr="00433B36">
        <w:rPr>
          <w:rFonts w:asciiTheme="majorHAnsi" w:hAnsiTheme="majorHAnsi" w:cstheme="majorHAnsi"/>
          <w:sz w:val="24"/>
          <w:szCs w:val="24"/>
        </w:rPr>
        <w:t xml:space="preserve">divulguen </w:t>
      </w:r>
      <w:r w:rsidRPr="00433B36">
        <w:rPr>
          <w:rFonts w:asciiTheme="majorHAnsi" w:hAnsiTheme="majorHAnsi" w:cstheme="majorHAnsi"/>
          <w:sz w:val="24"/>
          <w:szCs w:val="24"/>
        </w:rPr>
        <w:t xml:space="preserve">la existencia de un posible activo intangible, </w:t>
      </w:r>
      <w:r w:rsidR="00BF0485" w:rsidRPr="00433B36">
        <w:rPr>
          <w:rFonts w:asciiTheme="majorHAnsi" w:hAnsiTheme="majorHAnsi" w:cstheme="majorHAnsi"/>
          <w:sz w:val="24"/>
          <w:szCs w:val="24"/>
        </w:rPr>
        <w:t xml:space="preserve">que digan </w:t>
      </w:r>
      <w:r w:rsidRPr="00433B36">
        <w:rPr>
          <w:rFonts w:asciiTheme="majorHAnsi" w:hAnsiTheme="majorHAnsi" w:cstheme="majorHAnsi"/>
          <w:sz w:val="24"/>
          <w:szCs w:val="24"/>
        </w:rPr>
        <w:t>cuáles son sus características y funcionamiento, e incluso qu</w:t>
      </w:r>
      <w:r w:rsidR="00BF0485" w:rsidRPr="00433B36">
        <w:rPr>
          <w:rFonts w:asciiTheme="majorHAnsi" w:hAnsiTheme="majorHAnsi" w:cstheme="majorHAnsi"/>
          <w:sz w:val="24"/>
          <w:szCs w:val="24"/>
        </w:rPr>
        <w:t>e establezcan los</w:t>
      </w:r>
      <w:r w:rsidRPr="00433B36">
        <w:rPr>
          <w:rFonts w:asciiTheme="majorHAnsi" w:hAnsiTheme="majorHAnsi" w:cstheme="majorHAnsi"/>
          <w:sz w:val="24"/>
          <w:szCs w:val="24"/>
        </w:rPr>
        <w:t xml:space="preserve"> posibles actores</w:t>
      </w:r>
      <w:r w:rsidR="00BF0485" w:rsidRPr="00433B36">
        <w:rPr>
          <w:rFonts w:asciiTheme="majorHAnsi" w:hAnsiTheme="majorHAnsi" w:cstheme="majorHAnsi"/>
          <w:sz w:val="24"/>
          <w:szCs w:val="24"/>
        </w:rPr>
        <w:t xml:space="preserve"> que</w:t>
      </w:r>
      <w:r w:rsidRPr="00433B36">
        <w:rPr>
          <w:rFonts w:asciiTheme="majorHAnsi" w:hAnsiTheme="majorHAnsi" w:cstheme="majorHAnsi"/>
          <w:sz w:val="24"/>
          <w:szCs w:val="24"/>
        </w:rPr>
        <w:t xml:space="preserve"> se encuentran interesados en la transferencia </w:t>
      </w:r>
      <w:proofErr w:type="gramStart"/>
      <w:r w:rsidRPr="00433B36">
        <w:rPr>
          <w:rFonts w:asciiTheme="majorHAnsi" w:hAnsiTheme="majorHAnsi" w:cstheme="majorHAnsi"/>
          <w:sz w:val="24"/>
          <w:szCs w:val="24"/>
        </w:rPr>
        <w:t>del mismo</w:t>
      </w:r>
      <w:proofErr w:type="gramEnd"/>
      <w:r w:rsidRPr="00433B36">
        <w:rPr>
          <w:rFonts w:asciiTheme="majorHAnsi" w:hAnsiTheme="majorHAnsi" w:cstheme="majorHAnsi"/>
          <w:sz w:val="24"/>
          <w:szCs w:val="24"/>
        </w:rPr>
        <w:t xml:space="preserve"> a partir del desarrollo del proyecto de investigación.</w:t>
      </w:r>
    </w:p>
    <w:p w14:paraId="460B2C7E" w14:textId="244EC419" w:rsidR="00C54020" w:rsidRPr="00433B36" w:rsidRDefault="0021354E" w:rsidP="00C35607">
      <w:pPr>
        <w:spacing w:before="52"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t>Es recomendable hacer el inventario de los activos intangibles, revisarlo y actualizarlo de manera constante, a medida que los desarrollos vayan evolucionando. Los elementos identificados en la lista deben proporcionar información valiosa, de manera que pueda ser utilizada con el fin de evaluar el mercado actual o potencial, la viabilidad de nuevos mercados de la empresa y de sus productos.</w:t>
      </w:r>
    </w:p>
    <w:p w14:paraId="6C57ECB8" w14:textId="48BB4948" w:rsidR="00C54020" w:rsidRPr="00433B36" w:rsidRDefault="00BF0485" w:rsidP="00C35607">
      <w:pPr>
        <w:spacing w:before="52"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t>Los siguientes son los p</w:t>
      </w:r>
      <w:r w:rsidR="00C54020" w:rsidRPr="00433B36">
        <w:rPr>
          <w:rFonts w:asciiTheme="majorHAnsi" w:hAnsiTheme="majorHAnsi" w:cstheme="majorHAnsi"/>
          <w:sz w:val="24"/>
          <w:szCs w:val="24"/>
        </w:rPr>
        <w:t>osibles activos de propiedad intelectual:</w:t>
      </w:r>
    </w:p>
    <w:p w14:paraId="0F88479C" w14:textId="77777777" w:rsidR="00BF0485" w:rsidRDefault="00BF0485">
      <w:pPr>
        <w:spacing w:before="52" w:after="60" w:line="360" w:lineRule="auto"/>
        <w:ind w:left="142" w:right="816"/>
        <w:jc w:val="both"/>
        <w:rPr>
          <w:rFonts w:asciiTheme="majorHAnsi" w:hAnsiTheme="majorHAnsi" w:cstheme="majorHAnsi"/>
          <w:sz w:val="24"/>
          <w:szCs w:val="24"/>
        </w:rPr>
      </w:pPr>
    </w:p>
    <w:p w14:paraId="102B54FC" w14:textId="77777777" w:rsidR="007B164B" w:rsidRDefault="007B164B">
      <w:pPr>
        <w:spacing w:before="52" w:after="60" w:line="360" w:lineRule="auto"/>
        <w:ind w:left="142" w:right="816"/>
        <w:jc w:val="both"/>
        <w:rPr>
          <w:rFonts w:asciiTheme="majorHAnsi" w:hAnsiTheme="majorHAnsi" w:cstheme="majorHAnsi"/>
          <w:sz w:val="24"/>
          <w:szCs w:val="24"/>
        </w:rPr>
      </w:pPr>
    </w:p>
    <w:p w14:paraId="03ED4730" w14:textId="77777777" w:rsidR="007B164B" w:rsidRDefault="007B164B">
      <w:pPr>
        <w:spacing w:before="52" w:after="60" w:line="360" w:lineRule="auto"/>
        <w:ind w:left="142" w:right="816"/>
        <w:jc w:val="both"/>
        <w:rPr>
          <w:rFonts w:asciiTheme="majorHAnsi" w:hAnsiTheme="majorHAnsi" w:cstheme="majorHAnsi"/>
          <w:sz w:val="24"/>
          <w:szCs w:val="24"/>
        </w:rPr>
      </w:pPr>
    </w:p>
    <w:p w14:paraId="1E4794B8" w14:textId="77777777" w:rsidR="007B164B" w:rsidRDefault="007B164B">
      <w:pPr>
        <w:spacing w:before="52" w:after="60" w:line="360" w:lineRule="auto"/>
        <w:ind w:left="142" w:right="816"/>
        <w:jc w:val="both"/>
        <w:rPr>
          <w:rFonts w:asciiTheme="majorHAnsi" w:hAnsiTheme="majorHAnsi" w:cstheme="majorHAnsi"/>
          <w:sz w:val="24"/>
          <w:szCs w:val="24"/>
        </w:rPr>
      </w:pPr>
    </w:p>
    <w:p w14:paraId="150886DA" w14:textId="77777777" w:rsidR="007B164B" w:rsidRDefault="007B164B">
      <w:pPr>
        <w:spacing w:before="52" w:after="60" w:line="360" w:lineRule="auto"/>
        <w:ind w:left="142" w:right="816"/>
        <w:jc w:val="both"/>
        <w:rPr>
          <w:rFonts w:asciiTheme="majorHAnsi" w:hAnsiTheme="majorHAnsi" w:cstheme="majorHAnsi"/>
          <w:sz w:val="24"/>
          <w:szCs w:val="24"/>
        </w:rPr>
      </w:pPr>
    </w:p>
    <w:p w14:paraId="733C3F10" w14:textId="77777777" w:rsidR="007B164B" w:rsidRDefault="007B164B">
      <w:pPr>
        <w:spacing w:before="52" w:after="60" w:line="360" w:lineRule="auto"/>
        <w:ind w:left="142" w:right="816"/>
        <w:jc w:val="both"/>
        <w:rPr>
          <w:rFonts w:asciiTheme="majorHAnsi" w:hAnsiTheme="majorHAnsi" w:cstheme="majorHAnsi"/>
          <w:sz w:val="24"/>
          <w:szCs w:val="24"/>
        </w:rPr>
      </w:pPr>
    </w:p>
    <w:p w14:paraId="7EFF6844" w14:textId="77777777" w:rsidR="007B164B" w:rsidRDefault="007B164B">
      <w:pPr>
        <w:spacing w:before="52" w:after="60" w:line="360" w:lineRule="auto"/>
        <w:ind w:left="142" w:right="816"/>
        <w:jc w:val="both"/>
        <w:rPr>
          <w:rFonts w:asciiTheme="majorHAnsi" w:hAnsiTheme="majorHAnsi" w:cstheme="majorHAnsi"/>
          <w:sz w:val="24"/>
          <w:szCs w:val="24"/>
        </w:rPr>
      </w:pPr>
    </w:p>
    <w:p w14:paraId="73E83BCE" w14:textId="77777777" w:rsidR="007B164B" w:rsidRPr="00433B36" w:rsidRDefault="007B164B" w:rsidP="00C35607">
      <w:pPr>
        <w:spacing w:before="52" w:after="60" w:line="360" w:lineRule="auto"/>
        <w:ind w:left="142" w:right="816"/>
        <w:jc w:val="both"/>
        <w:rPr>
          <w:rFonts w:asciiTheme="majorHAnsi" w:hAnsiTheme="majorHAnsi" w:cstheme="majorHAnsi"/>
          <w:sz w:val="24"/>
          <w:szCs w:val="24"/>
        </w:rPr>
      </w:pPr>
    </w:p>
    <w:p w14:paraId="1143D3E3" w14:textId="20B6B8BB" w:rsidR="00BF0485" w:rsidRPr="00433B36" w:rsidRDefault="00BF0485" w:rsidP="00C35607">
      <w:pPr>
        <w:spacing w:before="52" w:after="60" w:line="360" w:lineRule="auto"/>
        <w:ind w:left="142" w:right="816"/>
        <w:jc w:val="both"/>
        <w:rPr>
          <w:rFonts w:asciiTheme="majorHAnsi" w:hAnsiTheme="majorHAnsi" w:cstheme="majorHAnsi"/>
          <w:sz w:val="24"/>
          <w:szCs w:val="24"/>
        </w:rPr>
      </w:pPr>
      <w:r w:rsidRPr="00433B36">
        <w:rPr>
          <w:rFonts w:asciiTheme="majorHAnsi" w:hAnsiTheme="majorHAnsi" w:cstheme="majorHAnsi"/>
          <w:sz w:val="24"/>
          <w:szCs w:val="24"/>
        </w:rPr>
        <w:lastRenderedPageBreak/>
        <w:t>Figura 38.</w:t>
      </w:r>
      <w:r w:rsidR="007B164B">
        <w:rPr>
          <w:rFonts w:asciiTheme="majorHAnsi" w:hAnsiTheme="majorHAnsi" w:cstheme="majorHAnsi"/>
          <w:sz w:val="24"/>
          <w:szCs w:val="24"/>
        </w:rPr>
        <w:t xml:space="preserve"> Posibles activos de propiedad intelectual asociados a los productos en el marco de proyectos de ciencia, tecnología e innovación. </w:t>
      </w:r>
    </w:p>
    <w:p w14:paraId="376CA141" w14:textId="77777777" w:rsidR="00BF0485" w:rsidRPr="00433B36" w:rsidRDefault="00BF0485" w:rsidP="00C35607">
      <w:pPr>
        <w:spacing w:before="52" w:after="60" w:line="360" w:lineRule="auto"/>
        <w:ind w:left="142" w:right="816"/>
        <w:jc w:val="both"/>
        <w:rPr>
          <w:rFonts w:asciiTheme="majorHAnsi" w:hAnsiTheme="majorHAnsi" w:cstheme="majorHAnsi"/>
          <w:sz w:val="24"/>
          <w:szCs w:val="24"/>
        </w:rPr>
      </w:pPr>
    </w:p>
    <w:tbl>
      <w:tblPr>
        <w:tblW w:w="8828" w:type="dxa"/>
        <w:tblLayout w:type="fixed"/>
        <w:tblLook w:val="0400" w:firstRow="0" w:lastRow="0" w:firstColumn="0" w:lastColumn="0" w:noHBand="0" w:noVBand="1"/>
      </w:tblPr>
      <w:tblGrid>
        <w:gridCol w:w="4414"/>
        <w:gridCol w:w="4414"/>
      </w:tblGrid>
      <w:tr w:rsidR="001267ED" w:rsidRPr="00433B36" w14:paraId="620F0561" w14:textId="77777777" w:rsidTr="000D5C26">
        <w:trPr>
          <w:trHeight w:val="2268"/>
        </w:trPr>
        <w:tc>
          <w:tcPr>
            <w:tcW w:w="4414" w:type="dxa"/>
            <w:vAlign w:val="center"/>
          </w:tcPr>
          <w:p w14:paraId="6DA8F9AE" w14:textId="77777777" w:rsidR="00C54020" w:rsidRPr="00433B36" w:rsidRDefault="00C54020" w:rsidP="00C35607">
            <w:pPr>
              <w:spacing w:after="60" w:line="360" w:lineRule="auto"/>
              <w:jc w:val="both"/>
              <w:rPr>
                <w:rFonts w:asciiTheme="majorHAnsi" w:eastAsia="Quattrocento Sans" w:hAnsiTheme="majorHAnsi" w:cstheme="majorHAnsi"/>
                <w:b/>
                <w:sz w:val="24"/>
                <w:szCs w:val="24"/>
              </w:rPr>
            </w:pPr>
            <w:r w:rsidRPr="00433B36">
              <w:rPr>
                <w:rFonts w:asciiTheme="majorHAnsi" w:eastAsia="Quattrocento Sans" w:hAnsiTheme="majorHAnsi" w:cstheme="majorHAnsi"/>
                <w:b/>
                <w:noProof/>
                <w:sz w:val="24"/>
                <w:szCs w:val="24"/>
              </w:rPr>
              <w:drawing>
                <wp:inline distT="0" distB="0" distL="0" distR="0" wp14:anchorId="5017D047" wp14:editId="3C9E0DDB">
                  <wp:extent cx="2478271" cy="1260000"/>
                  <wp:effectExtent l="0" t="0" r="0" b="0"/>
                  <wp:docPr id="136717949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4"/>
                          <a:srcRect l="6286" t="8777" r="6590" b="6204"/>
                          <a:stretch>
                            <a:fillRect/>
                          </a:stretch>
                        </pic:blipFill>
                        <pic:spPr>
                          <a:xfrm>
                            <a:off x="0" y="0"/>
                            <a:ext cx="2478271" cy="1260000"/>
                          </a:xfrm>
                          <a:prstGeom prst="rect">
                            <a:avLst/>
                          </a:prstGeom>
                          <a:ln/>
                        </pic:spPr>
                      </pic:pic>
                    </a:graphicData>
                  </a:graphic>
                </wp:inline>
              </w:drawing>
            </w:r>
          </w:p>
        </w:tc>
        <w:tc>
          <w:tcPr>
            <w:tcW w:w="4414" w:type="dxa"/>
            <w:vAlign w:val="center"/>
          </w:tcPr>
          <w:p w14:paraId="067F7097" w14:textId="77777777" w:rsidR="00C54020" w:rsidRPr="00433B36" w:rsidRDefault="00C54020" w:rsidP="00C35607">
            <w:pPr>
              <w:spacing w:after="60" w:line="360" w:lineRule="auto"/>
              <w:jc w:val="both"/>
              <w:rPr>
                <w:rFonts w:asciiTheme="majorHAnsi" w:eastAsia="Quattrocento Sans" w:hAnsiTheme="majorHAnsi" w:cstheme="majorHAnsi"/>
                <w:b/>
                <w:sz w:val="24"/>
                <w:szCs w:val="24"/>
              </w:rPr>
            </w:pPr>
            <w:r w:rsidRPr="00433B36">
              <w:rPr>
                <w:rFonts w:asciiTheme="majorHAnsi" w:eastAsia="Quattrocento Sans" w:hAnsiTheme="majorHAnsi" w:cstheme="majorHAnsi"/>
                <w:b/>
                <w:noProof/>
                <w:sz w:val="24"/>
                <w:szCs w:val="24"/>
              </w:rPr>
              <w:drawing>
                <wp:inline distT="0" distB="0" distL="0" distR="0" wp14:anchorId="16867123" wp14:editId="3EAF18BE">
                  <wp:extent cx="2461059" cy="1260000"/>
                  <wp:effectExtent l="0" t="0" r="0" b="0"/>
                  <wp:docPr id="136717949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5"/>
                          <a:srcRect/>
                          <a:stretch>
                            <a:fillRect/>
                          </a:stretch>
                        </pic:blipFill>
                        <pic:spPr>
                          <a:xfrm>
                            <a:off x="0" y="0"/>
                            <a:ext cx="2461059" cy="1260000"/>
                          </a:xfrm>
                          <a:prstGeom prst="rect">
                            <a:avLst/>
                          </a:prstGeom>
                          <a:ln/>
                        </pic:spPr>
                      </pic:pic>
                    </a:graphicData>
                  </a:graphic>
                </wp:inline>
              </w:drawing>
            </w:r>
          </w:p>
        </w:tc>
      </w:tr>
      <w:tr w:rsidR="001267ED" w:rsidRPr="00433B36" w14:paraId="38161C2D" w14:textId="77777777" w:rsidTr="000D5C26">
        <w:trPr>
          <w:trHeight w:val="2268"/>
        </w:trPr>
        <w:tc>
          <w:tcPr>
            <w:tcW w:w="4414" w:type="dxa"/>
            <w:vAlign w:val="center"/>
          </w:tcPr>
          <w:p w14:paraId="754E40BD" w14:textId="77777777" w:rsidR="00C54020" w:rsidRPr="00433B36" w:rsidRDefault="00C54020" w:rsidP="00C35607">
            <w:pPr>
              <w:spacing w:after="60" w:line="360" w:lineRule="auto"/>
              <w:jc w:val="both"/>
              <w:rPr>
                <w:rFonts w:asciiTheme="majorHAnsi" w:eastAsia="Quattrocento Sans" w:hAnsiTheme="majorHAnsi" w:cstheme="majorHAnsi"/>
                <w:b/>
                <w:sz w:val="24"/>
                <w:szCs w:val="24"/>
              </w:rPr>
            </w:pPr>
            <w:r w:rsidRPr="00433B36">
              <w:rPr>
                <w:rFonts w:asciiTheme="majorHAnsi" w:eastAsia="Quattrocento Sans" w:hAnsiTheme="majorHAnsi" w:cstheme="majorHAnsi"/>
                <w:b/>
                <w:noProof/>
                <w:sz w:val="24"/>
                <w:szCs w:val="24"/>
              </w:rPr>
              <w:drawing>
                <wp:inline distT="0" distB="0" distL="0" distR="0" wp14:anchorId="5E55005F" wp14:editId="7DFC240F">
                  <wp:extent cx="2547754" cy="1260000"/>
                  <wp:effectExtent l="0" t="0" r="0" b="0"/>
                  <wp:docPr id="136717949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6"/>
                          <a:srcRect/>
                          <a:stretch>
                            <a:fillRect/>
                          </a:stretch>
                        </pic:blipFill>
                        <pic:spPr>
                          <a:xfrm>
                            <a:off x="0" y="0"/>
                            <a:ext cx="2547754" cy="1260000"/>
                          </a:xfrm>
                          <a:prstGeom prst="rect">
                            <a:avLst/>
                          </a:prstGeom>
                          <a:ln/>
                        </pic:spPr>
                      </pic:pic>
                    </a:graphicData>
                  </a:graphic>
                </wp:inline>
              </w:drawing>
            </w:r>
          </w:p>
        </w:tc>
        <w:tc>
          <w:tcPr>
            <w:tcW w:w="4414" w:type="dxa"/>
            <w:vAlign w:val="center"/>
          </w:tcPr>
          <w:p w14:paraId="56167F15" w14:textId="77777777" w:rsidR="00C54020" w:rsidRPr="00433B36" w:rsidRDefault="00C54020" w:rsidP="00C35607">
            <w:pPr>
              <w:spacing w:after="60" w:line="360" w:lineRule="auto"/>
              <w:jc w:val="both"/>
              <w:rPr>
                <w:rFonts w:asciiTheme="majorHAnsi" w:eastAsia="Quattrocento Sans" w:hAnsiTheme="majorHAnsi" w:cstheme="majorHAnsi"/>
                <w:b/>
                <w:sz w:val="24"/>
                <w:szCs w:val="24"/>
              </w:rPr>
            </w:pPr>
            <w:r w:rsidRPr="00433B36">
              <w:rPr>
                <w:rFonts w:asciiTheme="majorHAnsi" w:eastAsia="Quattrocento Sans" w:hAnsiTheme="majorHAnsi" w:cstheme="majorHAnsi"/>
                <w:b/>
                <w:noProof/>
                <w:sz w:val="24"/>
                <w:szCs w:val="24"/>
              </w:rPr>
              <w:drawing>
                <wp:inline distT="0" distB="0" distL="0" distR="0" wp14:anchorId="4D0054B3" wp14:editId="20BE3D9B">
                  <wp:extent cx="2612744" cy="1270274"/>
                  <wp:effectExtent l="0" t="0" r="0" b="0"/>
                  <wp:docPr id="13671794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2612744" cy="1270274"/>
                          </a:xfrm>
                          <a:prstGeom prst="rect">
                            <a:avLst/>
                          </a:prstGeom>
                          <a:ln/>
                        </pic:spPr>
                      </pic:pic>
                    </a:graphicData>
                  </a:graphic>
                </wp:inline>
              </w:drawing>
            </w:r>
          </w:p>
        </w:tc>
      </w:tr>
      <w:tr w:rsidR="001267ED" w:rsidRPr="00433B36" w14:paraId="2D6756EA" w14:textId="77777777" w:rsidTr="000D5C26">
        <w:trPr>
          <w:trHeight w:val="2268"/>
        </w:trPr>
        <w:tc>
          <w:tcPr>
            <w:tcW w:w="4414" w:type="dxa"/>
            <w:vAlign w:val="center"/>
          </w:tcPr>
          <w:p w14:paraId="4343B221" w14:textId="77777777" w:rsidR="00C54020" w:rsidRPr="00433B36" w:rsidRDefault="00C54020" w:rsidP="00C35607">
            <w:pPr>
              <w:spacing w:after="60" w:line="360" w:lineRule="auto"/>
              <w:jc w:val="both"/>
              <w:rPr>
                <w:rFonts w:asciiTheme="majorHAnsi" w:eastAsia="Quattrocento Sans" w:hAnsiTheme="majorHAnsi" w:cstheme="majorHAnsi"/>
                <w:b/>
                <w:sz w:val="24"/>
                <w:szCs w:val="24"/>
              </w:rPr>
            </w:pPr>
            <w:r w:rsidRPr="00433B36">
              <w:rPr>
                <w:rFonts w:asciiTheme="majorHAnsi" w:eastAsia="Quattrocento Sans" w:hAnsiTheme="majorHAnsi" w:cstheme="majorHAnsi"/>
                <w:b/>
                <w:noProof/>
                <w:sz w:val="24"/>
                <w:szCs w:val="24"/>
              </w:rPr>
              <w:drawing>
                <wp:inline distT="0" distB="0" distL="0" distR="0" wp14:anchorId="3D4E3056" wp14:editId="7BA12297">
                  <wp:extent cx="2563636" cy="1260000"/>
                  <wp:effectExtent l="0" t="0" r="0" b="0"/>
                  <wp:docPr id="13671794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8"/>
                          <a:srcRect/>
                          <a:stretch>
                            <a:fillRect/>
                          </a:stretch>
                        </pic:blipFill>
                        <pic:spPr>
                          <a:xfrm>
                            <a:off x="0" y="0"/>
                            <a:ext cx="2563636" cy="1260000"/>
                          </a:xfrm>
                          <a:prstGeom prst="rect">
                            <a:avLst/>
                          </a:prstGeom>
                          <a:ln/>
                        </pic:spPr>
                      </pic:pic>
                    </a:graphicData>
                  </a:graphic>
                </wp:inline>
              </w:drawing>
            </w:r>
          </w:p>
        </w:tc>
        <w:tc>
          <w:tcPr>
            <w:tcW w:w="4414" w:type="dxa"/>
            <w:vAlign w:val="center"/>
          </w:tcPr>
          <w:p w14:paraId="17157648" w14:textId="77777777" w:rsidR="00C54020" w:rsidRPr="00433B36" w:rsidRDefault="00C54020" w:rsidP="00C35607">
            <w:pPr>
              <w:spacing w:after="60" w:line="360" w:lineRule="auto"/>
              <w:jc w:val="both"/>
              <w:rPr>
                <w:rFonts w:asciiTheme="majorHAnsi" w:eastAsia="Quattrocento Sans" w:hAnsiTheme="majorHAnsi" w:cstheme="majorHAnsi"/>
                <w:b/>
                <w:sz w:val="24"/>
                <w:szCs w:val="24"/>
              </w:rPr>
            </w:pPr>
            <w:r w:rsidRPr="00433B36">
              <w:rPr>
                <w:rFonts w:asciiTheme="majorHAnsi" w:eastAsia="Quattrocento Sans" w:hAnsiTheme="majorHAnsi" w:cstheme="majorHAnsi"/>
                <w:b/>
                <w:noProof/>
                <w:sz w:val="24"/>
                <w:szCs w:val="24"/>
              </w:rPr>
              <w:drawing>
                <wp:inline distT="0" distB="0" distL="0" distR="0" wp14:anchorId="6FB8E267" wp14:editId="22D28AD2">
                  <wp:extent cx="2547754" cy="1260000"/>
                  <wp:effectExtent l="0" t="0" r="0" b="0"/>
                  <wp:docPr id="13671794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9"/>
                          <a:srcRect/>
                          <a:stretch>
                            <a:fillRect/>
                          </a:stretch>
                        </pic:blipFill>
                        <pic:spPr>
                          <a:xfrm>
                            <a:off x="0" y="0"/>
                            <a:ext cx="2547754" cy="1260000"/>
                          </a:xfrm>
                          <a:prstGeom prst="rect">
                            <a:avLst/>
                          </a:prstGeom>
                          <a:ln/>
                        </pic:spPr>
                      </pic:pic>
                    </a:graphicData>
                  </a:graphic>
                </wp:inline>
              </w:drawing>
            </w:r>
          </w:p>
        </w:tc>
      </w:tr>
      <w:tr w:rsidR="001267ED" w:rsidRPr="00433B36" w14:paraId="4786D924" w14:textId="77777777" w:rsidTr="000D5C26">
        <w:trPr>
          <w:trHeight w:val="2268"/>
        </w:trPr>
        <w:tc>
          <w:tcPr>
            <w:tcW w:w="4414" w:type="dxa"/>
            <w:vAlign w:val="center"/>
          </w:tcPr>
          <w:p w14:paraId="707E0FAB" w14:textId="77777777" w:rsidR="00C54020" w:rsidRPr="00433B36" w:rsidRDefault="00C54020" w:rsidP="00C35607">
            <w:pPr>
              <w:spacing w:after="60" w:line="360" w:lineRule="auto"/>
              <w:jc w:val="both"/>
              <w:rPr>
                <w:rFonts w:asciiTheme="majorHAnsi" w:eastAsia="Quattrocento Sans" w:hAnsiTheme="majorHAnsi" w:cstheme="majorHAnsi"/>
                <w:b/>
                <w:sz w:val="24"/>
                <w:szCs w:val="24"/>
              </w:rPr>
            </w:pPr>
            <w:r w:rsidRPr="00433B36">
              <w:rPr>
                <w:rFonts w:asciiTheme="majorHAnsi" w:eastAsia="Quattrocento Sans" w:hAnsiTheme="majorHAnsi" w:cstheme="majorHAnsi"/>
                <w:b/>
                <w:noProof/>
                <w:sz w:val="24"/>
                <w:szCs w:val="24"/>
              </w:rPr>
              <w:drawing>
                <wp:inline distT="0" distB="0" distL="0" distR="0" wp14:anchorId="02246872" wp14:editId="49C77BD6">
                  <wp:extent cx="2547754" cy="1260000"/>
                  <wp:effectExtent l="0" t="0" r="0" b="0"/>
                  <wp:docPr id="13671794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0"/>
                          <a:srcRect/>
                          <a:stretch>
                            <a:fillRect/>
                          </a:stretch>
                        </pic:blipFill>
                        <pic:spPr>
                          <a:xfrm>
                            <a:off x="0" y="0"/>
                            <a:ext cx="2547754" cy="1260000"/>
                          </a:xfrm>
                          <a:prstGeom prst="rect">
                            <a:avLst/>
                          </a:prstGeom>
                          <a:ln/>
                        </pic:spPr>
                      </pic:pic>
                    </a:graphicData>
                  </a:graphic>
                </wp:inline>
              </w:drawing>
            </w:r>
          </w:p>
        </w:tc>
        <w:tc>
          <w:tcPr>
            <w:tcW w:w="4414" w:type="dxa"/>
            <w:vAlign w:val="center"/>
          </w:tcPr>
          <w:p w14:paraId="2F2C09F5" w14:textId="77777777" w:rsidR="00C54020" w:rsidRPr="00433B36" w:rsidRDefault="00C54020" w:rsidP="00C35607">
            <w:pPr>
              <w:spacing w:after="60" w:line="360" w:lineRule="auto"/>
              <w:jc w:val="both"/>
              <w:rPr>
                <w:rFonts w:asciiTheme="majorHAnsi" w:eastAsia="Quattrocento Sans" w:hAnsiTheme="majorHAnsi" w:cstheme="majorHAnsi"/>
                <w:b/>
                <w:sz w:val="24"/>
                <w:szCs w:val="24"/>
              </w:rPr>
            </w:pPr>
            <w:r w:rsidRPr="00433B36">
              <w:rPr>
                <w:rFonts w:asciiTheme="majorHAnsi" w:eastAsia="Quattrocento Sans" w:hAnsiTheme="majorHAnsi" w:cstheme="majorHAnsi"/>
                <w:b/>
                <w:noProof/>
                <w:sz w:val="24"/>
                <w:szCs w:val="24"/>
              </w:rPr>
              <w:drawing>
                <wp:inline distT="0" distB="0" distL="0" distR="0" wp14:anchorId="04E690D9" wp14:editId="1C4F7F9E">
                  <wp:extent cx="2619911" cy="1260000"/>
                  <wp:effectExtent l="0" t="0" r="0" b="0"/>
                  <wp:docPr id="13671794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1"/>
                          <a:srcRect/>
                          <a:stretch>
                            <a:fillRect/>
                          </a:stretch>
                        </pic:blipFill>
                        <pic:spPr>
                          <a:xfrm>
                            <a:off x="0" y="0"/>
                            <a:ext cx="2619911" cy="1260000"/>
                          </a:xfrm>
                          <a:prstGeom prst="rect">
                            <a:avLst/>
                          </a:prstGeom>
                          <a:ln/>
                        </pic:spPr>
                      </pic:pic>
                    </a:graphicData>
                  </a:graphic>
                </wp:inline>
              </w:drawing>
            </w:r>
          </w:p>
        </w:tc>
      </w:tr>
      <w:tr w:rsidR="001267ED" w:rsidRPr="00433B36" w14:paraId="0505F1BF" w14:textId="77777777" w:rsidTr="000D5C26">
        <w:trPr>
          <w:trHeight w:val="2268"/>
        </w:trPr>
        <w:tc>
          <w:tcPr>
            <w:tcW w:w="4414" w:type="dxa"/>
            <w:vAlign w:val="center"/>
          </w:tcPr>
          <w:p w14:paraId="1B450B74" w14:textId="77777777" w:rsidR="00C54020" w:rsidRPr="00433B36" w:rsidRDefault="00C54020" w:rsidP="00C35607">
            <w:pPr>
              <w:spacing w:after="60" w:line="360" w:lineRule="auto"/>
              <w:jc w:val="both"/>
              <w:rPr>
                <w:rFonts w:asciiTheme="majorHAnsi" w:eastAsia="Quattrocento Sans" w:hAnsiTheme="majorHAnsi" w:cstheme="majorHAnsi"/>
                <w:b/>
                <w:sz w:val="24"/>
                <w:szCs w:val="24"/>
              </w:rPr>
            </w:pPr>
            <w:r w:rsidRPr="00433B36">
              <w:rPr>
                <w:rFonts w:asciiTheme="majorHAnsi" w:eastAsia="Quattrocento Sans" w:hAnsiTheme="majorHAnsi" w:cstheme="majorHAnsi"/>
                <w:b/>
                <w:noProof/>
                <w:sz w:val="24"/>
                <w:szCs w:val="24"/>
              </w:rPr>
              <w:drawing>
                <wp:inline distT="0" distB="0" distL="0" distR="0" wp14:anchorId="30DF9F60" wp14:editId="0DF1EA96">
                  <wp:extent cx="2805320" cy="1461466"/>
                  <wp:effectExtent l="0" t="0" r="0" b="0"/>
                  <wp:docPr id="13671794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2"/>
                          <a:srcRect/>
                          <a:stretch>
                            <a:fillRect/>
                          </a:stretch>
                        </pic:blipFill>
                        <pic:spPr>
                          <a:xfrm>
                            <a:off x="0" y="0"/>
                            <a:ext cx="2805320" cy="1461466"/>
                          </a:xfrm>
                          <a:prstGeom prst="rect">
                            <a:avLst/>
                          </a:prstGeom>
                          <a:ln/>
                        </pic:spPr>
                      </pic:pic>
                    </a:graphicData>
                  </a:graphic>
                </wp:inline>
              </w:drawing>
            </w:r>
          </w:p>
        </w:tc>
        <w:tc>
          <w:tcPr>
            <w:tcW w:w="4414" w:type="dxa"/>
            <w:vAlign w:val="center"/>
          </w:tcPr>
          <w:p w14:paraId="42D51EA8" w14:textId="53F72180" w:rsidR="00BF0485" w:rsidRPr="00433B36" w:rsidRDefault="00C54020" w:rsidP="00C35607">
            <w:pPr>
              <w:spacing w:after="60" w:line="360" w:lineRule="auto"/>
              <w:jc w:val="both"/>
              <w:rPr>
                <w:rFonts w:asciiTheme="majorHAnsi" w:eastAsia="Quattrocento Sans" w:hAnsiTheme="majorHAnsi" w:cstheme="majorHAnsi"/>
                <w:b/>
                <w:sz w:val="24"/>
                <w:szCs w:val="24"/>
              </w:rPr>
            </w:pPr>
            <w:r w:rsidRPr="00433B36">
              <w:rPr>
                <w:rFonts w:asciiTheme="majorHAnsi" w:eastAsia="Quattrocento Sans" w:hAnsiTheme="majorHAnsi" w:cstheme="majorHAnsi"/>
                <w:b/>
                <w:noProof/>
                <w:sz w:val="24"/>
                <w:szCs w:val="24"/>
              </w:rPr>
              <w:drawing>
                <wp:inline distT="0" distB="0" distL="0" distR="0" wp14:anchorId="14C145A0" wp14:editId="5598C964">
                  <wp:extent cx="2496264" cy="1252889"/>
                  <wp:effectExtent l="0" t="0" r="0" b="0"/>
                  <wp:docPr id="136717948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3"/>
                          <a:srcRect/>
                          <a:stretch>
                            <a:fillRect/>
                          </a:stretch>
                        </pic:blipFill>
                        <pic:spPr>
                          <a:xfrm>
                            <a:off x="0" y="0"/>
                            <a:ext cx="2496264" cy="1252889"/>
                          </a:xfrm>
                          <a:prstGeom prst="rect">
                            <a:avLst/>
                          </a:prstGeom>
                          <a:ln/>
                        </pic:spPr>
                      </pic:pic>
                    </a:graphicData>
                  </a:graphic>
                </wp:inline>
              </w:drawing>
            </w:r>
          </w:p>
        </w:tc>
      </w:tr>
    </w:tbl>
    <w:p w14:paraId="4193ECED" w14:textId="44CCEF98" w:rsidR="00BF0485" w:rsidRPr="00433B36" w:rsidRDefault="00BF0485" w:rsidP="00C35607">
      <w:pPr>
        <w:spacing w:before="52" w:after="60" w:line="360" w:lineRule="auto"/>
        <w:ind w:right="816"/>
        <w:jc w:val="both"/>
        <w:rPr>
          <w:rFonts w:asciiTheme="majorHAnsi" w:hAnsiTheme="majorHAnsi" w:cstheme="majorHAnsi"/>
          <w:bCs/>
          <w:sz w:val="24"/>
          <w:szCs w:val="24"/>
        </w:rPr>
      </w:pPr>
      <w:r w:rsidRPr="00433B36">
        <w:rPr>
          <w:rFonts w:asciiTheme="majorHAnsi" w:hAnsiTheme="majorHAnsi" w:cstheme="majorHAnsi"/>
          <w:bCs/>
          <w:sz w:val="24"/>
          <w:szCs w:val="24"/>
        </w:rPr>
        <w:lastRenderedPageBreak/>
        <w:t>Fuente:</w:t>
      </w:r>
      <w:r w:rsidR="007B164B">
        <w:rPr>
          <w:rFonts w:asciiTheme="majorHAnsi" w:hAnsiTheme="majorHAnsi" w:cstheme="majorHAnsi"/>
          <w:bCs/>
          <w:sz w:val="24"/>
          <w:szCs w:val="24"/>
        </w:rPr>
        <w:t xml:space="preserve"> Elaboración propia. </w:t>
      </w:r>
    </w:p>
    <w:p w14:paraId="5DEAA951" w14:textId="77777777" w:rsidR="00BF0485" w:rsidRPr="00433B36" w:rsidRDefault="00BF0485" w:rsidP="00C35607">
      <w:pPr>
        <w:spacing w:before="52" w:after="60" w:line="360" w:lineRule="auto"/>
        <w:ind w:right="816"/>
        <w:jc w:val="both"/>
        <w:rPr>
          <w:rFonts w:asciiTheme="majorHAnsi" w:hAnsiTheme="majorHAnsi" w:cstheme="majorHAnsi"/>
          <w:bCs/>
          <w:sz w:val="24"/>
          <w:szCs w:val="24"/>
        </w:rPr>
      </w:pPr>
    </w:p>
    <w:p w14:paraId="704C41ED" w14:textId="4ACD1D3E" w:rsidR="00917892" w:rsidRPr="00433B36" w:rsidRDefault="0021354E" w:rsidP="00C35607">
      <w:pPr>
        <w:spacing w:before="52" w:after="60" w:line="360" w:lineRule="auto"/>
        <w:ind w:right="816" w:firstLine="851"/>
        <w:jc w:val="both"/>
        <w:rPr>
          <w:rFonts w:asciiTheme="majorHAnsi" w:hAnsiTheme="majorHAnsi" w:cstheme="majorHAnsi"/>
          <w:sz w:val="24"/>
          <w:szCs w:val="24"/>
        </w:rPr>
      </w:pPr>
      <w:r w:rsidRPr="00433B36">
        <w:rPr>
          <w:rFonts w:asciiTheme="majorHAnsi" w:hAnsiTheme="majorHAnsi" w:cstheme="majorHAnsi"/>
          <w:b/>
          <w:sz w:val="24"/>
          <w:szCs w:val="24"/>
        </w:rPr>
        <w:t>Evaluación</w:t>
      </w:r>
    </w:p>
    <w:p w14:paraId="704C41EF" w14:textId="6FA80A6F" w:rsidR="00917892" w:rsidRPr="00433B36" w:rsidRDefault="0021354E" w:rsidP="00C35607">
      <w:pPr>
        <w:pBdr>
          <w:top w:val="nil"/>
          <w:left w:val="nil"/>
          <w:bottom w:val="nil"/>
          <w:right w:val="nil"/>
          <w:between w:val="nil"/>
        </w:pBdr>
        <w:spacing w:after="60" w:line="360" w:lineRule="auto"/>
        <w:ind w:right="818"/>
        <w:jc w:val="both"/>
        <w:rPr>
          <w:rFonts w:asciiTheme="majorHAnsi" w:hAnsiTheme="majorHAnsi" w:cstheme="majorHAnsi"/>
          <w:sz w:val="24"/>
          <w:szCs w:val="24"/>
        </w:rPr>
      </w:pPr>
      <w:r w:rsidRPr="00433B36">
        <w:rPr>
          <w:rFonts w:asciiTheme="majorHAnsi" w:hAnsiTheme="majorHAnsi" w:cstheme="majorHAnsi"/>
          <w:sz w:val="24"/>
          <w:szCs w:val="24"/>
        </w:rPr>
        <w:t>Una vez se declara la existencia y las características de un activo intangible, es necesario que una dependencia de la</w:t>
      </w:r>
      <w:r w:rsidR="00713A78" w:rsidRPr="00433B36">
        <w:rPr>
          <w:rFonts w:asciiTheme="majorHAnsi" w:hAnsiTheme="majorHAnsi" w:cstheme="majorHAnsi"/>
          <w:sz w:val="24"/>
          <w:szCs w:val="24"/>
        </w:rPr>
        <w:t xml:space="preserve"> empresa o</w:t>
      </w:r>
      <w:r w:rsidRPr="00433B36">
        <w:rPr>
          <w:rFonts w:asciiTheme="majorHAnsi" w:hAnsiTheme="majorHAnsi" w:cstheme="majorHAnsi"/>
          <w:sz w:val="24"/>
          <w:szCs w:val="24"/>
        </w:rPr>
        <w:t xml:space="preserve"> institución se dedique a evaluar el potencial de la creación. Por un lado, </w:t>
      </w:r>
      <w:r w:rsidR="00BF0485" w:rsidRPr="00433B36">
        <w:rPr>
          <w:rFonts w:asciiTheme="majorHAnsi" w:hAnsiTheme="majorHAnsi" w:cstheme="majorHAnsi"/>
          <w:sz w:val="24"/>
          <w:szCs w:val="24"/>
        </w:rPr>
        <w:t xml:space="preserve">se debe verificar </w:t>
      </w:r>
      <w:r w:rsidRPr="00433B36">
        <w:rPr>
          <w:rFonts w:asciiTheme="majorHAnsi" w:hAnsiTheme="majorHAnsi" w:cstheme="majorHAnsi"/>
          <w:sz w:val="24"/>
          <w:szCs w:val="24"/>
        </w:rPr>
        <w:t xml:space="preserve">si el bien intangible cumple con los requisitos de protección de acuerdo con su naturaleza. Por otro lado, </w:t>
      </w:r>
      <w:r w:rsidR="00BF0485" w:rsidRPr="00433B36">
        <w:rPr>
          <w:rFonts w:asciiTheme="majorHAnsi" w:hAnsiTheme="majorHAnsi" w:cstheme="majorHAnsi"/>
          <w:sz w:val="24"/>
          <w:szCs w:val="24"/>
        </w:rPr>
        <w:t xml:space="preserve">se debe diseñar </w:t>
      </w:r>
      <w:r w:rsidRPr="00433B36">
        <w:rPr>
          <w:rFonts w:asciiTheme="majorHAnsi" w:hAnsiTheme="majorHAnsi" w:cstheme="majorHAnsi"/>
          <w:sz w:val="24"/>
          <w:szCs w:val="24"/>
        </w:rPr>
        <w:t>una estrategia preliminar de aprovechamiento.</w:t>
      </w:r>
    </w:p>
    <w:p w14:paraId="704C41F0" w14:textId="1CA529B4" w:rsidR="00917892" w:rsidRPr="00433B36" w:rsidRDefault="0021354E" w:rsidP="00C35607">
      <w:pPr>
        <w:pBdr>
          <w:top w:val="nil"/>
          <w:left w:val="nil"/>
          <w:bottom w:val="nil"/>
          <w:right w:val="nil"/>
          <w:between w:val="nil"/>
        </w:pBdr>
        <w:spacing w:after="60" w:line="360" w:lineRule="auto"/>
        <w:ind w:right="818"/>
        <w:jc w:val="both"/>
        <w:rPr>
          <w:rFonts w:asciiTheme="majorHAnsi" w:hAnsiTheme="majorHAnsi" w:cstheme="majorHAnsi"/>
          <w:sz w:val="24"/>
          <w:szCs w:val="24"/>
        </w:rPr>
      </w:pPr>
      <w:r w:rsidRPr="00433B36">
        <w:rPr>
          <w:rFonts w:asciiTheme="majorHAnsi" w:hAnsiTheme="majorHAnsi" w:cstheme="majorHAnsi"/>
          <w:sz w:val="24"/>
          <w:szCs w:val="24"/>
        </w:rPr>
        <w:t>Una vez se responde</w:t>
      </w:r>
      <w:r w:rsidR="00BF0485" w:rsidRPr="00433B36">
        <w:rPr>
          <w:rFonts w:asciiTheme="majorHAnsi" w:hAnsiTheme="majorHAnsi" w:cstheme="majorHAnsi"/>
          <w:sz w:val="24"/>
          <w:szCs w:val="24"/>
        </w:rPr>
        <w:t>n</w:t>
      </w:r>
      <w:r w:rsidRPr="00433B36">
        <w:rPr>
          <w:rFonts w:asciiTheme="majorHAnsi" w:hAnsiTheme="majorHAnsi" w:cstheme="majorHAnsi"/>
          <w:sz w:val="24"/>
          <w:szCs w:val="24"/>
        </w:rPr>
        <w:t xml:space="preserve"> las preguntas de si el bien cumple con los requisitos técnicos de protección, y si es posible aprovecharlo bajo un modelo de negocio o de transferencia determinado, la dependencia debe identificar la modalidad de protección que más se adapta a cada uno de estos bienes intangibles. Bajo la información estudiada en esta etapa, es posible definir si existe o no interés de protección </w:t>
      </w:r>
      <w:r w:rsidR="00C54020" w:rsidRPr="00433B36">
        <w:rPr>
          <w:rFonts w:asciiTheme="majorHAnsi" w:hAnsiTheme="majorHAnsi" w:cstheme="majorHAnsi"/>
          <w:sz w:val="24"/>
          <w:szCs w:val="24"/>
        </w:rPr>
        <w:t>de acuerdo con</w:t>
      </w:r>
      <w:r w:rsidRPr="00433B36">
        <w:rPr>
          <w:rFonts w:asciiTheme="majorHAnsi" w:hAnsiTheme="majorHAnsi" w:cstheme="majorHAnsi"/>
          <w:sz w:val="24"/>
          <w:szCs w:val="24"/>
        </w:rPr>
        <w:t xml:space="preserve"> la estrategia de </w:t>
      </w:r>
      <w:r w:rsidR="00BF0485" w:rsidRPr="00433B36">
        <w:rPr>
          <w:rFonts w:asciiTheme="majorHAnsi" w:hAnsiTheme="majorHAnsi" w:cstheme="majorHAnsi"/>
          <w:sz w:val="24"/>
          <w:szCs w:val="24"/>
        </w:rPr>
        <w:t>propiedad intelectual</w:t>
      </w:r>
      <w:r w:rsidRPr="00433B36">
        <w:rPr>
          <w:rFonts w:asciiTheme="majorHAnsi" w:hAnsiTheme="majorHAnsi" w:cstheme="majorHAnsi"/>
          <w:sz w:val="24"/>
          <w:szCs w:val="24"/>
        </w:rPr>
        <w:t>.</w:t>
      </w:r>
    </w:p>
    <w:p w14:paraId="704C41F3" w14:textId="23C44B8A" w:rsidR="00917892" w:rsidRPr="00433B36" w:rsidRDefault="0021354E" w:rsidP="00C35607">
      <w:pPr>
        <w:pBdr>
          <w:top w:val="nil"/>
          <w:left w:val="nil"/>
          <w:bottom w:val="nil"/>
          <w:right w:val="nil"/>
          <w:between w:val="nil"/>
        </w:pBdr>
        <w:spacing w:after="60" w:line="360" w:lineRule="auto"/>
        <w:ind w:right="818"/>
        <w:jc w:val="both"/>
        <w:rPr>
          <w:rFonts w:asciiTheme="majorHAnsi" w:hAnsiTheme="majorHAnsi" w:cstheme="majorHAnsi"/>
          <w:sz w:val="24"/>
          <w:szCs w:val="24"/>
        </w:rPr>
      </w:pPr>
      <w:r w:rsidRPr="00433B36">
        <w:rPr>
          <w:rFonts w:asciiTheme="majorHAnsi" w:hAnsiTheme="majorHAnsi" w:cstheme="majorHAnsi"/>
          <w:sz w:val="24"/>
          <w:szCs w:val="24"/>
        </w:rPr>
        <w:t>Plantear la estrategia de PI con insumos adicionales al mero cumplimiento de los requisitos</w:t>
      </w:r>
      <w:r w:rsidR="000E326C" w:rsidRPr="00433B36">
        <w:rPr>
          <w:rFonts w:asciiTheme="majorHAnsi" w:hAnsiTheme="majorHAnsi" w:cstheme="majorHAnsi"/>
          <w:sz w:val="24"/>
          <w:szCs w:val="24"/>
        </w:rPr>
        <w:t xml:space="preserve"> </w:t>
      </w:r>
      <w:r w:rsidRPr="00433B36">
        <w:rPr>
          <w:rFonts w:asciiTheme="majorHAnsi" w:hAnsiTheme="majorHAnsi" w:cstheme="majorHAnsi"/>
          <w:sz w:val="24"/>
          <w:szCs w:val="24"/>
        </w:rPr>
        <w:t>técnicos de protección permitirá a la</w:t>
      </w:r>
      <w:r w:rsidR="00713A78" w:rsidRPr="00433B36">
        <w:rPr>
          <w:rFonts w:asciiTheme="majorHAnsi" w:hAnsiTheme="majorHAnsi" w:cstheme="majorHAnsi"/>
          <w:sz w:val="24"/>
          <w:szCs w:val="24"/>
        </w:rPr>
        <w:t xml:space="preserve"> persona, empresa o</w:t>
      </w:r>
      <w:r w:rsidRPr="00433B36">
        <w:rPr>
          <w:rFonts w:asciiTheme="majorHAnsi" w:hAnsiTheme="majorHAnsi" w:cstheme="majorHAnsi"/>
          <w:sz w:val="24"/>
          <w:szCs w:val="24"/>
        </w:rPr>
        <w:t xml:space="preserve"> institución racionalizar los recursos destinados a la gestión de la propiedad intelectual, asumiendo una estrategia integral enfocada en la transferencia y no </w:t>
      </w:r>
      <w:r w:rsidR="008A7A69" w:rsidRPr="00433B36">
        <w:rPr>
          <w:rFonts w:asciiTheme="majorHAnsi" w:hAnsiTheme="majorHAnsi" w:cstheme="majorHAnsi"/>
          <w:sz w:val="24"/>
          <w:szCs w:val="24"/>
        </w:rPr>
        <w:t>solamente</w:t>
      </w:r>
      <w:r w:rsidRPr="00433B36">
        <w:rPr>
          <w:rFonts w:asciiTheme="majorHAnsi" w:hAnsiTheme="majorHAnsi" w:cstheme="majorHAnsi"/>
          <w:sz w:val="24"/>
          <w:szCs w:val="24"/>
        </w:rPr>
        <w:t xml:space="preserve"> en la protección. Esto permite aprovechar los activos intangibles y su propuesta de valor, con el fin de generar una ventaja competitiva en el mercado y al mismo tiempo impulsar el crecimiento de un negocio y la satisfacción de una necesidad social o económica.</w:t>
      </w:r>
    </w:p>
    <w:p w14:paraId="704C41F5" w14:textId="248AE632" w:rsidR="00917892" w:rsidRPr="00433B36" w:rsidRDefault="0021354E" w:rsidP="00C35607">
      <w:pPr>
        <w:spacing w:after="60" w:line="360" w:lineRule="auto"/>
        <w:ind w:right="818"/>
        <w:jc w:val="both"/>
        <w:rPr>
          <w:rFonts w:asciiTheme="majorHAnsi" w:hAnsiTheme="majorHAnsi" w:cstheme="majorHAnsi"/>
          <w:sz w:val="24"/>
          <w:szCs w:val="24"/>
        </w:rPr>
      </w:pPr>
      <w:r w:rsidRPr="00433B36">
        <w:rPr>
          <w:rFonts w:asciiTheme="majorHAnsi" w:hAnsiTheme="majorHAnsi" w:cstheme="majorHAnsi"/>
          <w:sz w:val="24"/>
          <w:szCs w:val="24"/>
        </w:rPr>
        <w:t xml:space="preserve">Con el fin de evaluar la susceptibilidad de protección de cada uno de los activos de </w:t>
      </w:r>
      <w:r w:rsidR="007D5343" w:rsidRPr="00433B36">
        <w:rPr>
          <w:rFonts w:asciiTheme="majorHAnsi" w:hAnsiTheme="majorHAnsi" w:cstheme="majorHAnsi"/>
          <w:sz w:val="24"/>
          <w:szCs w:val="24"/>
        </w:rPr>
        <w:t>PI</w:t>
      </w:r>
      <w:r w:rsidRPr="00433B36">
        <w:rPr>
          <w:rFonts w:asciiTheme="majorHAnsi" w:hAnsiTheme="majorHAnsi" w:cstheme="majorHAnsi"/>
          <w:sz w:val="24"/>
          <w:szCs w:val="24"/>
        </w:rPr>
        <w:t xml:space="preserve"> identificados, se sugiere crear un comité de propiedad intelectual que sea el encargado de seleccionar la modalidad de protección, la pertinencia de protegerlo </w:t>
      </w:r>
      <w:r w:rsidR="00226054" w:rsidRPr="00433B36">
        <w:rPr>
          <w:rFonts w:asciiTheme="majorHAnsi" w:hAnsiTheme="majorHAnsi" w:cstheme="majorHAnsi"/>
          <w:sz w:val="24"/>
          <w:szCs w:val="24"/>
        </w:rPr>
        <w:t>de acuerdo con</w:t>
      </w:r>
      <w:r w:rsidRPr="00433B36">
        <w:rPr>
          <w:rFonts w:asciiTheme="majorHAnsi" w:hAnsiTheme="majorHAnsi" w:cstheme="majorHAnsi"/>
          <w:sz w:val="24"/>
          <w:szCs w:val="24"/>
        </w:rPr>
        <w:t xml:space="preserve"> la estrategia establecida</w:t>
      </w:r>
      <w:r w:rsidR="007D5343" w:rsidRPr="00433B36">
        <w:rPr>
          <w:rFonts w:asciiTheme="majorHAnsi" w:hAnsiTheme="majorHAnsi" w:cstheme="majorHAnsi"/>
          <w:sz w:val="24"/>
          <w:szCs w:val="24"/>
        </w:rPr>
        <w:t xml:space="preserve"> y</w:t>
      </w:r>
      <w:r w:rsidRPr="00433B36">
        <w:rPr>
          <w:rFonts w:asciiTheme="majorHAnsi" w:hAnsiTheme="majorHAnsi" w:cstheme="majorHAnsi"/>
          <w:sz w:val="24"/>
          <w:szCs w:val="24"/>
        </w:rPr>
        <w:t xml:space="preserve"> los costos</w:t>
      </w:r>
      <w:r w:rsidR="007D5343" w:rsidRPr="00433B36">
        <w:rPr>
          <w:rFonts w:asciiTheme="majorHAnsi" w:hAnsiTheme="majorHAnsi" w:cstheme="majorHAnsi"/>
          <w:sz w:val="24"/>
          <w:szCs w:val="24"/>
        </w:rPr>
        <w:t>;</w:t>
      </w:r>
      <w:r w:rsidRPr="00433B36">
        <w:rPr>
          <w:rFonts w:asciiTheme="majorHAnsi" w:hAnsiTheme="majorHAnsi" w:cstheme="majorHAnsi"/>
          <w:sz w:val="24"/>
          <w:szCs w:val="24"/>
        </w:rPr>
        <w:t xml:space="preserve"> recopilar los documentos requeridos para la protección</w:t>
      </w:r>
      <w:r w:rsidR="007D5343" w:rsidRPr="00433B36">
        <w:rPr>
          <w:rFonts w:asciiTheme="majorHAnsi" w:hAnsiTheme="majorHAnsi" w:cstheme="majorHAnsi"/>
          <w:sz w:val="24"/>
          <w:szCs w:val="24"/>
        </w:rPr>
        <w:t>;</w:t>
      </w:r>
      <w:r w:rsidRPr="00433B36">
        <w:rPr>
          <w:rFonts w:asciiTheme="majorHAnsi" w:hAnsiTheme="majorHAnsi" w:cstheme="majorHAnsi"/>
          <w:sz w:val="24"/>
          <w:szCs w:val="24"/>
        </w:rPr>
        <w:t xml:space="preserve"> validar el cumplimiento de los requisitos</w:t>
      </w:r>
      <w:r w:rsidR="007D5343" w:rsidRPr="00433B36">
        <w:rPr>
          <w:rFonts w:asciiTheme="majorHAnsi" w:hAnsiTheme="majorHAnsi" w:cstheme="majorHAnsi"/>
          <w:sz w:val="24"/>
          <w:szCs w:val="24"/>
        </w:rPr>
        <w:t>;</w:t>
      </w:r>
      <w:r w:rsidRPr="00433B36">
        <w:rPr>
          <w:rFonts w:asciiTheme="majorHAnsi" w:hAnsiTheme="majorHAnsi" w:cstheme="majorHAnsi"/>
          <w:sz w:val="24"/>
          <w:szCs w:val="24"/>
        </w:rPr>
        <w:t xml:space="preserve"> iniciar el trámite y hacer seguimiento al mismo.</w:t>
      </w:r>
    </w:p>
    <w:p w14:paraId="704C41F7" w14:textId="302A1FDA" w:rsidR="00917892" w:rsidRPr="00433B36" w:rsidRDefault="0021354E" w:rsidP="00C35607">
      <w:pPr>
        <w:spacing w:after="60" w:line="360" w:lineRule="auto"/>
        <w:ind w:right="818"/>
        <w:jc w:val="both"/>
        <w:rPr>
          <w:rFonts w:asciiTheme="majorHAnsi" w:hAnsiTheme="majorHAnsi" w:cstheme="majorHAnsi"/>
          <w:sz w:val="24"/>
          <w:szCs w:val="24"/>
        </w:rPr>
      </w:pPr>
      <w:r w:rsidRPr="00433B36">
        <w:rPr>
          <w:rFonts w:asciiTheme="majorHAnsi" w:hAnsiTheme="majorHAnsi" w:cstheme="majorHAnsi"/>
          <w:sz w:val="24"/>
          <w:szCs w:val="24"/>
        </w:rPr>
        <w:t xml:space="preserve">En esta etapa, también </w:t>
      </w:r>
      <w:r w:rsidR="00226054" w:rsidRPr="00433B36">
        <w:rPr>
          <w:rFonts w:asciiTheme="majorHAnsi" w:hAnsiTheme="majorHAnsi" w:cstheme="majorHAnsi"/>
          <w:sz w:val="24"/>
          <w:szCs w:val="24"/>
        </w:rPr>
        <w:t>ser</w:t>
      </w:r>
      <w:r w:rsidR="007D5343" w:rsidRPr="00433B36">
        <w:rPr>
          <w:rFonts w:asciiTheme="majorHAnsi" w:hAnsiTheme="majorHAnsi" w:cstheme="majorHAnsi"/>
          <w:sz w:val="24"/>
          <w:szCs w:val="24"/>
        </w:rPr>
        <w:t>ía</w:t>
      </w:r>
      <w:r w:rsidR="00226054" w:rsidRPr="00433B36">
        <w:rPr>
          <w:rFonts w:asciiTheme="majorHAnsi" w:hAnsiTheme="majorHAnsi" w:cstheme="majorHAnsi"/>
          <w:sz w:val="24"/>
          <w:szCs w:val="24"/>
        </w:rPr>
        <w:t xml:space="preserve"> pertinente </w:t>
      </w:r>
      <w:r w:rsidRPr="00433B36">
        <w:rPr>
          <w:rFonts w:asciiTheme="majorHAnsi" w:hAnsiTheme="majorHAnsi" w:cstheme="majorHAnsi"/>
          <w:sz w:val="24"/>
          <w:szCs w:val="24"/>
        </w:rPr>
        <w:t xml:space="preserve">hacer </w:t>
      </w:r>
      <w:r w:rsidR="00226054" w:rsidRPr="00433B36">
        <w:rPr>
          <w:rFonts w:asciiTheme="majorHAnsi" w:hAnsiTheme="majorHAnsi" w:cstheme="majorHAnsi"/>
          <w:sz w:val="24"/>
          <w:szCs w:val="24"/>
        </w:rPr>
        <w:t xml:space="preserve">una vigilancia tecnológica y un análisis de libertad de operación </w:t>
      </w:r>
      <w:r w:rsidRPr="00433B36">
        <w:rPr>
          <w:rFonts w:asciiTheme="majorHAnsi" w:hAnsiTheme="majorHAnsi" w:cstheme="majorHAnsi"/>
          <w:sz w:val="24"/>
          <w:szCs w:val="24"/>
        </w:rPr>
        <w:t xml:space="preserve">que permitan conocer el estado de protección de las tecnologías aplicadas en la innovación, el estado de la técnica actual, así como </w:t>
      </w:r>
      <w:r w:rsidR="007D5343" w:rsidRPr="00433B36">
        <w:rPr>
          <w:rFonts w:asciiTheme="majorHAnsi" w:hAnsiTheme="majorHAnsi" w:cstheme="majorHAnsi"/>
          <w:sz w:val="24"/>
          <w:szCs w:val="24"/>
        </w:rPr>
        <w:t xml:space="preserve">los </w:t>
      </w:r>
      <w:r w:rsidRPr="00433B36">
        <w:rPr>
          <w:rFonts w:asciiTheme="majorHAnsi" w:hAnsiTheme="majorHAnsi" w:cstheme="majorHAnsi"/>
          <w:sz w:val="24"/>
          <w:szCs w:val="24"/>
        </w:rPr>
        <w:t xml:space="preserve">posibles clientes o </w:t>
      </w:r>
      <w:r w:rsidRPr="00433B36">
        <w:rPr>
          <w:rFonts w:asciiTheme="majorHAnsi" w:hAnsiTheme="majorHAnsi" w:cstheme="majorHAnsi"/>
          <w:sz w:val="24"/>
          <w:szCs w:val="24"/>
        </w:rPr>
        <w:lastRenderedPageBreak/>
        <w:t>competidores.</w:t>
      </w:r>
    </w:p>
    <w:p w14:paraId="4C1BE582" w14:textId="45F35800" w:rsidR="007D5343" w:rsidRPr="00433B36" w:rsidRDefault="0021354E" w:rsidP="00C35607">
      <w:pPr>
        <w:spacing w:after="60" w:line="360" w:lineRule="auto"/>
        <w:ind w:right="818"/>
        <w:jc w:val="both"/>
        <w:rPr>
          <w:rFonts w:asciiTheme="majorHAnsi" w:hAnsiTheme="majorHAnsi" w:cstheme="majorHAnsi"/>
          <w:sz w:val="24"/>
          <w:szCs w:val="24"/>
        </w:rPr>
      </w:pPr>
      <w:r w:rsidRPr="00433B36">
        <w:rPr>
          <w:rFonts w:asciiTheme="majorHAnsi" w:hAnsiTheme="majorHAnsi" w:cstheme="majorHAnsi"/>
          <w:sz w:val="24"/>
          <w:szCs w:val="24"/>
        </w:rPr>
        <w:t>Durante esta etapa, las</w:t>
      </w:r>
      <w:r w:rsidR="007B23C3" w:rsidRPr="00433B36">
        <w:rPr>
          <w:rFonts w:asciiTheme="majorHAnsi" w:hAnsiTheme="majorHAnsi" w:cstheme="majorHAnsi"/>
          <w:sz w:val="24"/>
          <w:szCs w:val="24"/>
        </w:rPr>
        <w:t xml:space="preserve"> personas</w:t>
      </w:r>
      <w:r w:rsidR="00226054" w:rsidRPr="00433B36">
        <w:rPr>
          <w:rFonts w:asciiTheme="majorHAnsi" w:hAnsiTheme="majorHAnsi" w:cstheme="majorHAnsi"/>
          <w:sz w:val="24"/>
          <w:szCs w:val="24"/>
        </w:rPr>
        <w:t>, empresas</w:t>
      </w:r>
      <w:r w:rsidR="007B23C3" w:rsidRPr="00433B36">
        <w:rPr>
          <w:rFonts w:asciiTheme="majorHAnsi" w:hAnsiTheme="majorHAnsi" w:cstheme="majorHAnsi"/>
          <w:sz w:val="24"/>
          <w:szCs w:val="24"/>
        </w:rPr>
        <w:t xml:space="preserve"> o</w:t>
      </w:r>
      <w:r w:rsidRPr="00433B36">
        <w:rPr>
          <w:rFonts w:asciiTheme="majorHAnsi" w:hAnsiTheme="majorHAnsi" w:cstheme="majorHAnsi"/>
          <w:sz w:val="24"/>
          <w:szCs w:val="24"/>
        </w:rPr>
        <w:t xml:space="preserve"> instituciones pueden acercarse a la Superintendencia de Industria y Comercio (SIC) con el propósito de </w:t>
      </w:r>
      <w:r w:rsidR="007B23C3" w:rsidRPr="00433B36">
        <w:rPr>
          <w:rFonts w:asciiTheme="majorHAnsi" w:hAnsiTheme="majorHAnsi" w:cstheme="majorHAnsi"/>
          <w:sz w:val="24"/>
          <w:szCs w:val="24"/>
        </w:rPr>
        <w:t xml:space="preserve">recibir orientación </w:t>
      </w:r>
      <w:r w:rsidR="00B16D3B" w:rsidRPr="00433B36">
        <w:rPr>
          <w:rFonts w:asciiTheme="majorHAnsi" w:hAnsiTheme="majorHAnsi" w:cstheme="majorHAnsi"/>
          <w:sz w:val="24"/>
          <w:szCs w:val="24"/>
        </w:rPr>
        <w:t xml:space="preserve">personalizada, </w:t>
      </w:r>
      <w:r w:rsidR="007B23C3" w:rsidRPr="00433B36">
        <w:rPr>
          <w:rFonts w:asciiTheme="majorHAnsi" w:hAnsiTheme="majorHAnsi" w:cstheme="majorHAnsi"/>
          <w:sz w:val="24"/>
          <w:szCs w:val="24"/>
        </w:rPr>
        <w:t xml:space="preserve">especializada y gratuita </w:t>
      </w:r>
      <w:r w:rsidRPr="00433B36">
        <w:rPr>
          <w:rFonts w:asciiTheme="majorHAnsi" w:hAnsiTheme="majorHAnsi" w:cstheme="majorHAnsi"/>
          <w:sz w:val="24"/>
          <w:szCs w:val="24"/>
        </w:rPr>
        <w:t xml:space="preserve">parte del programa </w:t>
      </w:r>
      <w:r w:rsidR="007D5343" w:rsidRPr="00433B36">
        <w:rPr>
          <w:rFonts w:asciiTheme="majorHAnsi" w:hAnsiTheme="majorHAnsi" w:cstheme="majorHAnsi"/>
          <w:sz w:val="24"/>
          <w:szCs w:val="24"/>
        </w:rPr>
        <w:t>de los Centros de Apoyo a la Tecnología y a la Innovación (CATI)</w:t>
      </w:r>
      <w:r w:rsidRPr="00433B36">
        <w:rPr>
          <w:rFonts w:asciiTheme="majorHAnsi" w:hAnsiTheme="majorHAnsi" w:cstheme="majorHAnsi"/>
          <w:sz w:val="24"/>
          <w:szCs w:val="24"/>
        </w:rPr>
        <w:t xml:space="preserve">. </w:t>
      </w:r>
      <w:r w:rsidR="007D5343" w:rsidRPr="00433B36">
        <w:rPr>
          <w:rFonts w:asciiTheme="majorHAnsi" w:hAnsiTheme="majorHAnsi" w:cstheme="majorHAnsi"/>
          <w:sz w:val="24"/>
          <w:szCs w:val="24"/>
        </w:rPr>
        <w:t>Los CATI</w:t>
      </w:r>
      <w:r w:rsidR="007D5343" w:rsidRPr="00433B36" w:rsidDel="007D5343">
        <w:rPr>
          <w:rFonts w:asciiTheme="majorHAnsi" w:hAnsiTheme="majorHAnsi" w:cstheme="majorHAnsi"/>
          <w:sz w:val="24"/>
          <w:szCs w:val="24"/>
        </w:rPr>
        <w:t xml:space="preserve"> </w:t>
      </w:r>
      <w:r w:rsidR="007D5343" w:rsidRPr="00433B36">
        <w:rPr>
          <w:rFonts w:asciiTheme="majorHAnsi" w:hAnsiTheme="majorHAnsi" w:cstheme="majorHAnsi"/>
          <w:sz w:val="24"/>
          <w:szCs w:val="24"/>
        </w:rPr>
        <w:t>s</w:t>
      </w:r>
      <w:r w:rsidRPr="00433B36">
        <w:rPr>
          <w:rFonts w:asciiTheme="majorHAnsi" w:hAnsiTheme="majorHAnsi" w:cstheme="majorHAnsi"/>
          <w:sz w:val="24"/>
          <w:szCs w:val="24"/>
        </w:rPr>
        <w:t xml:space="preserve">on una iniciativa liderada por la SIC y la OMPI con el objetivo de facilitar a </w:t>
      </w:r>
      <w:r w:rsidR="00B16D3B" w:rsidRPr="00433B36">
        <w:rPr>
          <w:rFonts w:asciiTheme="majorHAnsi" w:hAnsiTheme="majorHAnsi" w:cstheme="majorHAnsi"/>
          <w:sz w:val="24"/>
          <w:szCs w:val="24"/>
        </w:rPr>
        <w:t>los usuarios</w:t>
      </w:r>
      <w:r w:rsidRPr="00433B36">
        <w:rPr>
          <w:rFonts w:asciiTheme="majorHAnsi" w:hAnsiTheme="majorHAnsi" w:cstheme="majorHAnsi"/>
          <w:sz w:val="24"/>
          <w:szCs w:val="24"/>
        </w:rPr>
        <w:t xml:space="preserve"> innovador</w:t>
      </w:r>
      <w:r w:rsidR="00B16D3B" w:rsidRPr="00433B36">
        <w:rPr>
          <w:rFonts w:asciiTheme="majorHAnsi" w:hAnsiTheme="majorHAnsi" w:cstheme="majorHAnsi"/>
          <w:sz w:val="24"/>
          <w:szCs w:val="24"/>
        </w:rPr>
        <w:t>e</w:t>
      </w:r>
      <w:r w:rsidRPr="00433B36">
        <w:rPr>
          <w:rFonts w:asciiTheme="majorHAnsi" w:hAnsiTheme="majorHAnsi" w:cstheme="majorHAnsi"/>
          <w:sz w:val="24"/>
          <w:szCs w:val="24"/>
        </w:rPr>
        <w:t xml:space="preserve">s el acceso a </w:t>
      </w:r>
      <w:r w:rsidR="00B16D3B" w:rsidRPr="00433B36">
        <w:rPr>
          <w:rFonts w:asciiTheme="majorHAnsi" w:hAnsiTheme="majorHAnsi" w:cstheme="majorHAnsi"/>
          <w:sz w:val="24"/>
          <w:szCs w:val="24"/>
        </w:rPr>
        <w:t xml:space="preserve">la </w:t>
      </w:r>
      <w:r w:rsidRPr="00433B36">
        <w:rPr>
          <w:rFonts w:asciiTheme="majorHAnsi" w:hAnsiTheme="majorHAnsi" w:cstheme="majorHAnsi"/>
          <w:sz w:val="24"/>
          <w:szCs w:val="24"/>
        </w:rPr>
        <w:t xml:space="preserve">información </w:t>
      </w:r>
      <w:r w:rsidR="00B16D3B" w:rsidRPr="00433B36">
        <w:rPr>
          <w:rFonts w:asciiTheme="majorHAnsi" w:hAnsiTheme="majorHAnsi" w:cstheme="majorHAnsi"/>
          <w:sz w:val="24"/>
          <w:szCs w:val="24"/>
        </w:rPr>
        <w:t>en materia de propiedad industrial</w:t>
      </w:r>
      <w:r w:rsidR="00226054" w:rsidRPr="00433B36">
        <w:rPr>
          <w:rFonts w:asciiTheme="majorHAnsi" w:hAnsiTheme="majorHAnsi" w:cstheme="majorHAnsi"/>
          <w:sz w:val="24"/>
          <w:szCs w:val="24"/>
        </w:rPr>
        <w:t xml:space="preserve">, asistencia en la búsqueda de información sobre la tecnología </w:t>
      </w:r>
      <w:r w:rsidRPr="00433B36">
        <w:rPr>
          <w:rFonts w:asciiTheme="majorHAnsi" w:hAnsiTheme="majorHAnsi" w:cstheme="majorHAnsi"/>
          <w:sz w:val="24"/>
          <w:szCs w:val="24"/>
        </w:rPr>
        <w:t xml:space="preserve">y la orientación </w:t>
      </w:r>
      <w:r w:rsidR="00226054" w:rsidRPr="00433B36">
        <w:rPr>
          <w:rFonts w:asciiTheme="majorHAnsi" w:hAnsiTheme="majorHAnsi" w:cstheme="majorHAnsi"/>
          <w:sz w:val="24"/>
          <w:szCs w:val="24"/>
        </w:rPr>
        <w:t xml:space="preserve">para </w:t>
      </w:r>
      <w:r w:rsidRPr="00433B36">
        <w:rPr>
          <w:rFonts w:asciiTheme="majorHAnsi" w:hAnsiTheme="majorHAnsi" w:cstheme="majorHAnsi"/>
          <w:sz w:val="24"/>
          <w:szCs w:val="24"/>
        </w:rPr>
        <w:t xml:space="preserve">las solicitudes de </w:t>
      </w:r>
      <w:r w:rsidR="00B16D3B" w:rsidRPr="00433B36">
        <w:rPr>
          <w:rFonts w:asciiTheme="majorHAnsi" w:hAnsiTheme="majorHAnsi" w:cstheme="majorHAnsi"/>
          <w:sz w:val="24"/>
          <w:szCs w:val="24"/>
        </w:rPr>
        <w:t xml:space="preserve">marcas, diseños industriales y patentes. </w:t>
      </w:r>
      <w:r w:rsidRPr="00433B36">
        <w:rPr>
          <w:rFonts w:asciiTheme="majorHAnsi" w:hAnsiTheme="majorHAnsi" w:cstheme="majorHAnsi"/>
          <w:sz w:val="24"/>
          <w:szCs w:val="24"/>
        </w:rPr>
        <w:t xml:space="preserve">Para consultar más información se </w:t>
      </w:r>
      <w:r w:rsidR="007D5343" w:rsidRPr="00433B36">
        <w:rPr>
          <w:rFonts w:asciiTheme="majorHAnsi" w:hAnsiTheme="majorHAnsi" w:cstheme="majorHAnsi"/>
          <w:sz w:val="24"/>
          <w:szCs w:val="24"/>
        </w:rPr>
        <w:t xml:space="preserve">recomienda revisar SIC (s. </w:t>
      </w:r>
      <w:proofErr w:type="spellStart"/>
      <w:r w:rsidR="007D5343" w:rsidRPr="00433B36">
        <w:rPr>
          <w:rFonts w:asciiTheme="majorHAnsi" w:hAnsiTheme="majorHAnsi" w:cstheme="majorHAnsi"/>
          <w:sz w:val="24"/>
          <w:szCs w:val="24"/>
        </w:rPr>
        <w:t>f.g</w:t>
      </w:r>
      <w:proofErr w:type="spellEnd"/>
      <w:r w:rsidR="007D5343" w:rsidRPr="00433B36">
        <w:rPr>
          <w:rFonts w:asciiTheme="majorHAnsi" w:hAnsiTheme="majorHAnsi" w:cstheme="majorHAnsi"/>
          <w:sz w:val="24"/>
          <w:szCs w:val="24"/>
        </w:rPr>
        <w:t>).</w:t>
      </w:r>
    </w:p>
    <w:p w14:paraId="403F0679" w14:textId="77777777" w:rsidR="006A68D7" w:rsidRPr="00433B36" w:rsidRDefault="006A68D7" w:rsidP="00433B36">
      <w:pPr>
        <w:spacing w:after="60" w:line="360" w:lineRule="auto"/>
        <w:ind w:right="818"/>
        <w:jc w:val="both"/>
        <w:rPr>
          <w:rFonts w:asciiTheme="majorHAnsi" w:hAnsiTheme="majorHAnsi" w:cstheme="majorHAnsi"/>
          <w:sz w:val="24"/>
          <w:szCs w:val="24"/>
        </w:rPr>
      </w:pPr>
    </w:p>
    <w:p w14:paraId="540CC5AF" w14:textId="4EFD8E35" w:rsidR="006A68D7" w:rsidRPr="00433B36" w:rsidRDefault="006A68D7" w:rsidP="00433B36">
      <w:pPr>
        <w:pStyle w:val="Ttulo2"/>
        <w:spacing w:after="60" w:line="360" w:lineRule="auto"/>
        <w:ind w:firstLine="578"/>
        <w:jc w:val="both"/>
        <w:rPr>
          <w:rFonts w:asciiTheme="majorHAnsi" w:hAnsiTheme="majorHAnsi" w:cstheme="majorHAnsi"/>
          <w:b/>
          <w:bCs/>
          <w:sz w:val="24"/>
          <w:szCs w:val="24"/>
        </w:rPr>
      </w:pPr>
      <w:bookmarkStart w:id="47" w:name="_Toc174366178"/>
      <w:r w:rsidRPr="00433B36">
        <w:rPr>
          <w:rFonts w:asciiTheme="majorHAnsi" w:hAnsiTheme="majorHAnsi" w:cstheme="majorHAnsi"/>
          <w:b/>
          <w:bCs/>
          <w:sz w:val="24"/>
          <w:szCs w:val="24"/>
        </w:rPr>
        <w:t>4.3. Aseguramiento</w:t>
      </w:r>
      <w:bookmarkEnd w:id="47"/>
    </w:p>
    <w:p w14:paraId="704C4201" w14:textId="6F736639" w:rsidR="00917892" w:rsidRPr="00433B36" w:rsidRDefault="0021354E" w:rsidP="00C35607">
      <w:pPr>
        <w:spacing w:after="60" w:line="360" w:lineRule="auto"/>
        <w:ind w:right="815"/>
        <w:jc w:val="both"/>
        <w:rPr>
          <w:rFonts w:asciiTheme="majorHAnsi" w:hAnsiTheme="majorHAnsi" w:cstheme="majorHAnsi"/>
          <w:sz w:val="24"/>
          <w:szCs w:val="24"/>
        </w:rPr>
      </w:pPr>
      <w:r w:rsidRPr="00433B36">
        <w:rPr>
          <w:rFonts w:asciiTheme="majorHAnsi" w:hAnsiTheme="majorHAnsi" w:cstheme="majorHAnsi"/>
          <w:sz w:val="24"/>
          <w:szCs w:val="24"/>
        </w:rPr>
        <w:t xml:space="preserve">Luego de la evaluación del bien intangible es importante tener en cuenta la información suministrada por la persona investigadora, así como las características del proyecto. </w:t>
      </w:r>
      <w:r w:rsidR="00D42BA2" w:rsidRPr="00433B36">
        <w:rPr>
          <w:rFonts w:asciiTheme="majorHAnsi" w:hAnsiTheme="majorHAnsi" w:cstheme="majorHAnsi"/>
          <w:sz w:val="24"/>
          <w:szCs w:val="24"/>
        </w:rPr>
        <w:t xml:space="preserve">Lo anterior debido a que </w:t>
      </w:r>
      <w:r w:rsidRPr="00433B36">
        <w:rPr>
          <w:rFonts w:asciiTheme="majorHAnsi" w:hAnsiTheme="majorHAnsi" w:cstheme="majorHAnsi"/>
          <w:sz w:val="24"/>
          <w:szCs w:val="24"/>
        </w:rPr>
        <w:t>se hace necesario conocer el estado de desarrollo de cada uno, las personas que intervinieron en el proceso de creación del activo susceptible de protección, así como revisar las cláusulas de propiedad intelectual de los contratos de cada una de las personas.</w:t>
      </w:r>
      <w:r w:rsidR="00D42BA2" w:rsidRPr="00433B36">
        <w:rPr>
          <w:rFonts w:asciiTheme="majorHAnsi" w:hAnsiTheme="majorHAnsi" w:cstheme="majorHAnsi"/>
          <w:sz w:val="24"/>
          <w:szCs w:val="24"/>
        </w:rPr>
        <w:t xml:space="preserve"> </w:t>
      </w:r>
      <w:r w:rsidRPr="00433B36">
        <w:rPr>
          <w:rFonts w:asciiTheme="majorHAnsi" w:hAnsiTheme="majorHAnsi" w:cstheme="majorHAnsi"/>
          <w:sz w:val="24"/>
          <w:szCs w:val="24"/>
        </w:rPr>
        <w:t xml:space="preserve">Esto, </w:t>
      </w:r>
      <w:r w:rsidR="00226054" w:rsidRPr="00433B36">
        <w:rPr>
          <w:rFonts w:asciiTheme="majorHAnsi" w:hAnsiTheme="majorHAnsi" w:cstheme="majorHAnsi"/>
          <w:sz w:val="24"/>
          <w:szCs w:val="24"/>
        </w:rPr>
        <w:t>en caso de que</w:t>
      </w:r>
      <w:r w:rsidRPr="00433B36">
        <w:rPr>
          <w:rFonts w:asciiTheme="majorHAnsi" w:hAnsiTheme="majorHAnsi" w:cstheme="majorHAnsi"/>
          <w:sz w:val="24"/>
          <w:szCs w:val="24"/>
        </w:rPr>
        <w:t xml:space="preserve"> se hayan ejecutado, por ejemplo, por medio de un contrato de obra por encargo</w:t>
      </w:r>
      <w:r w:rsidR="00D42BA2" w:rsidRPr="00433B36">
        <w:rPr>
          <w:rFonts w:asciiTheme="majorHAnsi" w:hAnsiTheme="majorHAnsi" w:cstheme="majorHAnsi"/>
          <w:sz w:val="24"/>
          <w:szCs w:val="24"/>
        </w:rPr>
        <w:t>. Si fue así,</w:t>
      </w:r>
      <w:r w:rsidRPr="00433B36">
        <w:rPr>
          <w:rFonts w:asciiTheme="majorHAnsi" w:hAnsiTheme="majorHAnsi" w:cstheme="majorHAnsi"/>
          <w:sz w:val="24"/>
          <w:szCs w:val="24"/>
        </w:rPr>
        <w:t xml:space="preserve"> es necesario revisarlo y verificar que est</w:t>
      </w:r>
      <w:r w:rsidR="00D42BA2" w:rsidRPr="00433B36">
        <w:rPr>
          <w:rFonts w:asciiTheme="majorHAnsi" w:hAnsiTheme="majorHAnsi" w:cstheme="majorHAnsi"/>
          <w:sz w:val="24"/>
          <w:szCs w:val="24"/>
        </w:rPr>
        <w:t>é</w:t>
      </w:r>
      <w:r w:rsidRPr="00433B36">
        <w:rPr>
          <w:rFonts w:asciiTheme="majorHAnsi" w:hAnsiTheme="majorHAnsi" w:cstheme="majorHAnsi"/>
          <w:sz w:val="24"/>
          <w:szCs w:val="24"/>
        </w:rPr>
        <w:t xml:space="preserve"> la cesión de los derechos, de manera que no se divulgue su información y a futuro no se vea</w:t>
      </w:r>
      <w:r w:rsidR="00D42BA2" w:rsidRPr="00433B36">
        <w:rPr>
          <w:rFonts w:asciiTheme="majorHAnsi" w:hAnsiTheme="majorHAnsi" w:cstheme="majorHAnsi"/>
          <w:sz w:val="24"/>
          <w:szCs w:val="24"/>
        </w:rPr>
        <w:t>n</w:t>
      </w:r>
      <w:r w:rsidRPr="00433B36">
        <w:rPr>
          <w:rFonts w:asciiTheme="majorHAnsi" w:hAnsiTheme="majorHAnsi" w:cstheme="majorHAnsi"/>
          <w:sz w:val="24"/>
          <w:szCs w:val="24"/>
        </w:rPr>
        <w:t xml:space="preserve"> afectados los requisitos técnicos para la protección de las invenciones.</w:t>
      </w:r>
    </w:p>
    <w:p w14:paraId="704C4203" w14:textId="385CC256" w:rsidR="00917892" w:rsidRPr="00433B36" w:rsidRDefault="0021354E" w:rsidP="00433B36">
      <w:pPr>
        <w:spacing w:after="60" w:line="360" w:lineRule="auto"/>
        <w:ind w:left="142" w:right="814"/>
        <w:jc w:val="both"/>
        <w:rPr>
          <w:rFonts w:asciiTheme="majorHAnsi" w:hAnsiTheme="majorHAnsi" w:cstheme="majorHAnsi"/>
          <w:sz w:val="24"/>
          <w:szCs w:val="24"/>
        </w:rPr>
      </w:pPr>
      <w:r w:rsidRPr="00433B36">
        <w:rPr>
          <w:rFonts w:asciiTheme="majorHAnsi" w:hAnsiTheme="majorHAnsi" w:cstheme="majorHAnsi"/>
          <w:sz w:val="24"/>
          <w:szCs w:val="24"/>
        </w:rPr>
        <w:t>Al mismo tiempo, es importante identificar a las personas que han intervenido en la creación y desarrollo de las soluciones susceptibles de protección con el fin de conocer su participación en las mismas</w:t>
      </w:r>
      <w:r w:rsidR="00F27047" w:rsidRPr="00433B36">
        <w:rPr>
          <w:rFonts w:asciiTheme="majorHAnsi" w:hAnsiTheme="majorHAnsi" w:cstheme="majorHAnsi"/>
          <w:sz w:val="24"/>
          <w:szCs w:val="24"/>
        </w:rPr>
        <w:t>,</w:t>
      </w:r>
      <w:r w:rsidRPr="00433B36">
        <w:rPr>
          <w:rFonts w:asciiTheme="majorHAnsi" w:hAnsiTheme="majorHAnsi" w:cstheme="majorHAnsi"/>
          <w:sz w:val="24"/>
          <w:szCs w:val="24"/>
        </w:rPr>
        <w:t xml:space="preserve"> y</w:t>
      </w:r>
      <w:r w:rsidR="00F27047" w:rsidRPr="00433B36">
        <w:rPr>
          <w:rFonts w:asciiTheme="majorHAnsi" w:hAnsiTheme="majorHAnsi" w:cstheme="majorHAnsi"/>
          <w:sz w:val="24"/>
          <w:szCs w:val="24"/>
        </w:rPr>
        <w:t>,</w:t>
      </w:r>
      <w:r w:rsidRPr="00433B36">
        <w:rPr>
          <w:rFonts w:asciiTheme="majorHAnsi" w:hAnsiTheme="majorHAnsi" w:cstheme="majorHAnsi"/>
          <w:sz w:val="24"/>
          <w:szCs w:val="24"/>
        </w:rPr>
        <w:t xml:space="preserve"> de esta manera</w:t>
      </w:r>
      <w:r w:rsidR="00F27047" w:rsidRPr="00433B36">
        <w:rPr>
          <w:rFonts w:asciiTheme="majorHAnsi" w:hAnsiTheme="majorHAnsi" w:cstheme="majorHAnsi"/>
          <w:sz w:val="24"/>
          <w:szCs w:val="24"/>
        </w:rPr>
        <w:t>,</w:t>
      </w:r>
      <w:r w:rsidRPr="00433B36">
        <w:rPr>
          <w:rFonts w:asciiTheme="majorHAnsi" w:hAnsiTheme="majorHAnsi" w:cstheme="majorHAnsi"/>
          <w:sz w:val="24"/>
          <w:szCs w:val="24"/>
        </w:rPr>
        <w:t xml:space="preserve"> definir si les corresponden o no la titularidad de los derechos patrimoniales</w:t>
      </w:r>
      <w:r w:rsidR="00F27047" w:rsidRPr="00433B36">
        <w:rPr>
          <w:rFonts w:asciiTheme="majorHAnsi" w:hAnsiTheme="majorHAnsi" w:cstheme="majorHAnsi"/>
          <w:sz w:val="24"/>
          <w:szCs w:val="24"/>
        </w:rPr>
        <w:t xml:space="preserve">, </w:t>
      </w:r>
      <w:proofErr w:type="gramStart"/>
      <w:r w:rsidR="00F27047" w:rsidRPr="00433B36">
        <w:rPr>
          <w:rFonts w:asciiTheme="majorHAnsi" w:hAnsiTheme="majorHAnsi" w:cstheme="majorHAnsi"/>
          <w:sz w:val="24"/>
          <w:szCs w:val="24"/>
        </w:rPr>
        <w:t>y</w:t>
      </w:r>
      <w:proofErr w:type="gramEnd"/>
      <w:r w:rsidR="00F27047" w:rsidRPr="00433B36">
        <w:rPr>
          <w:rFonts w:asciiTheme="majorHAnsi" w:hAnsiTheme="majorHAnsi" w:cstheme="majorHAnsi"/>
          <w:sz w:val="24"/>
          <w:szCs w:val="24"/>
        </w:rPr>
        <w:t xml:space="preserve"> p</w:t>
      </w:r>
      <w:r w:rsidRPr="00433B36">
        <w:rPr>
          <w:rFonts w:asciiTheme="majorHAnsi" w:hAnsiTheme="majorHAnsi" w:cstheme="majorHAnsi"/>
          <w:sz w:val="24"/>
          <w:szCs w:val="24"/>
        </w:rPr>
        <w:t>or ende</w:t>
      </w:r>
      <w:r w:rsidR="00F27047" w:rsidRPr="00433B36">
        <w:rPr>
          <w:rFonts w:asciiTheme="majorHAnsi" w:hAnsiTheme="majorHAnsi" w:cstheme="majorHAnsi"/>
          <w:sz w:val="24"/>
          <w:szCs w:val="24"/>
        </w:rPr>
        <w:t>,</w:t>
      </w:r>
      <w:r w:rsidRPr="00433B36">
        <w:rPr>
          <w:rFonts w:asciiTheme="majorHAnsi" w:hAnsiTheme="majorHAnsi" w:cstheme="majorHAnsi"/>
          <w:sz w:val="24"/>
          <w:szCs w:val="24"/>
        </w:rPr>
        <w:t xml:space="preserve"> el derecho de explotación comercial o si por el contrario solo se les debe reconocer un nivel de participación o autoría</w:t>
      </w:r>
      <w:r w:rsidR="000A2B2D" w:rsidRPr="00433B36">
        <w:rPr>
          <w:rFonts w:asciiTheme="majorHAnsi" w:hAnsiTheme="majorHAnsi" w:cstheme="majorHAnsi"/>
          <w:sz w:val="24"/>
          <w:szCs w:val="24"/>
        </w:rPr>
        <w:t>.</w:t>
      </w:r>
    </w:p>
    <w:p w14:paraId="704C4205" w14:textId="4076B499" w:rsidR="00917892" w:rsidRPr="00433B36" w:rsidRDefault="0021354E" w:rsidP="00433B36">
      <w:pPr>
        <w:spacing w:before="1" w:after="60" w:line="360" w:lineRule="auto"/>
        <w:ind w:left="142" w:right="813"/>
        <w:jc w:val="both"/>
        <w:rPr>
          <w:rFonts w:asciiTheme="majorHAnsi" w:hAnsiTheme="majorHAnsi" w:cstheme="majorHAnsi"/>
          <w:sz w:val="24"/>
          <w:szCs w:val="24"/>
        </w:rPr>
      </w:pPr>
      <w:r w:rsidRPr="00433B36">
        <w:rPr>
          <w:rFonts w:asciiTheme="majorHAnsi" w:hAnsiTheme="majorHAnsi" w:cstheme="majorHAnsi"/>
          <w:sz w:val="24"/>
          <w:szCs w:val="24"/>
        </w:rPr>
        <w:t>Con el fin de garantizar la información de dichos desarrollos, se debe evitar la comercialización y publicación de información de la tecnología en charlas, conferencias, reseñas, notas de prensa, diapositivas, videos, artículos, entre otros</w:t>
      </w:r>
      <w:r w:rsidR="002C3A31" w:rsidRPr="00433B36">
        <w:rPr>
          <w:rFonts w:asciiTheme="majorHAnsi" w:hAnsiTheme="majorHAnsi" w:cstheme="majorHAnsi"/>
          <w:sz w:val="24"/>
          <w:szCs w:val="24"/>
        </w:rPr>
        <w:t>,</w:t>
      </w:r>
      <w:r w:rsidRPr="00433B36">
        <w:rPr>
          <w:rFonts w:asciiTheme="majorHAnsi" w:hAnsiTheme="majorHAnsi" w:cstheme="majorHAnsi"/>
          <w:sz w:val="24"/>
          <w:szCs w:val="24"/>
        </w:rPr>
        <w:t xml:space="preserve"> hasta que no se evalué que la información que se va a divulgar no </w:t>
      </w:r>
      <w:proofErr w:type="gramStart"/>
      <w:r w:rsidR="002C3A31" w:rsidRPr="00433B36">
        <w:rPr>
          <w:rFonts w:asciiTheme="majorHAnsi" w:hAnsiTheme="majorHAnsi" w:cstheme="majorHAnsi"/>
          <w:sz w:val="24"/>
          <w:szCs w:val="24"/>
        </w:rPr>
        <w:t>afecte</w:t>
      </w:r>
      <w:proofErr w:type="gramEnd"/>
      <w:r w:rsidR="002C3A31" w:rsidRPr="00433B36">
        <w:rPr>
          <w:rFonts w:asciiTheme="majorHAnsi" w:hAnsiTheme="majorHAnsi" w:cstheme="majorHAnsi"/>
          <w:sz w:val="24"/>
          <w:szCs w:val="24"/>
        </w:rPr>
        <w:t xml:space="preserve"> </w:t>
      </w:r>
      <w:r w:rsidRPr="00433B36">
        <w:rPr>
          <w:rFonts w:asciiTheme="majorHAnsi" w:hAnsiTheme="majorHAnsi" w:cstheme="majorHAnsi"/>
          <w:sz w:val="24"/>
          <w:szCs w:val="24"/>
        </w:rPr>
        <w:t>la novedad y</w:t>
      </w:r>
      <w:r w:rsidR="002C3A31" w:rsidRPr="00433B36">
        <w:rPr>
          <w:rFonts w:asciiTheme="majorHAnsi" w:hAnsiTheme="majorHAnsi" w:cstheme="majorHAnsi"/>
          <w:sz w:val="24"/>
          <w:szCs w:val="24"/>
        </w:rPr>
        <w:t>,</w:t>
      </w:r>
      <w:r w:rsidRPr="00433B36">
        <w:rPr>
          <w:rFonts w:asciiTheme="majorHAnsi" w:hAnsiTheme="majorHAnsi" w:cstheme="majorHAnsi"/>
          <w:sz w:val="24"/>
          <w:szCs w:val="24"/>
        </w:rPr>
        <w:t xml:space="preserve"> por ende</w:t>
      </w:r>
      <w:r w:rsidR="002C3A31" w:rsidRPr="00433B36">
        <w:rPr>
          <w:rFonts w:asciiTheme="majorHAnsi" w:hAnsiTheme="majorHAnsi" w:cstheme="majorHAnsi"/>
          <w:sz w:val="24"/>
          <w:szCs w:val="24"/>
        </w:rPr>
        <w:t>,</w:t>
      </w:r>
      <w:r w:rsidRPr="00433B36">
        <w:rPr>
          <w:rFonts w:asciiTheme="majorHAnsi" w:hAnsiTheme="majorHAnsi" w:cstheme="majorHAnsi"/>
          <w:sz w:val="24"/>
          <w:szCs w:val="24"/>
        </w:rPr>
        <w:t xml:space="preserve"> la protección, o </w:t>
      </w:r>
      <w:r w:rsidRPr="00433B36">
        <w:rPr>
          <w:rFonts w:asciiTheme="majorHAnsi" w:hAnsiTheme="majorHAnsi" w:cstheme="majorHAnsi"/>
          <w:sz w:val="24"/>
          <w:szCs w:val="24"/>
        </w:rPr>
        <w:lastRenderedPageBreak/>
        <w:t xml:space="preserve">hasta que no se hagan las gestiones pertinentes </w:t>
      </w:r>
      <w:r w:rsidR="000A2B2D" w:rsidRPr="00433B36">
        <w:rPr>
          <w:rFonts w:asciiTheme="majorHAnsi" w:hAnsiTheme="majorHAnsi" w:cstheme="majorHAnsi"/>
          <w:sz w:val="24"/>
          <w:szCs w:val="24"/>
        </w:rPr>
        <w:t>para</w:t>
      </w:r>
      <w:r w:rsidRPr="00433B36">
        <w:rPr>
          <w:rFonts w:asciiTheme="majorHAnsi" w:hAnsiTheme="majorHAnsi" w:cstheme="majorHAnsi"/>
          <w:sz w:val="24"/>
          <w:szCs w:val="24"/>
        </w:rPr>
        <w:t xml:space="preserve"> garantizar su registro o protección. Se recomienda revisar y contemplar los diferentes mecanismos de protección de la información que más se adapte a su necesidad, entre </w:t>
      </w:r>
      <w:proofErr w:type="spellStart"/>
      <w:r w:rsidR="002C3A31" w:rsidRPr="00433B36">
        <w:rPr>
          <w:rFonts w:asciiTheme="majorHAnsi" w:hAnsiTheme="majorHAnsi" w:cstheme="majorHAnsi"/>
          <w:sz w:val="24"/>
          <w:szCs w:val="24"/>
        </w:rPr>
        <w:t>loas</w:t>
      </w:r>
      <w:proofErr w:type="spellEnd"/>
      <w:r w:rsidR="002C3A31" w:rsidRPr="00433B36">
        <w:rPr>
          <w:rFonts w:asciiTheme="majorHAnsi" w:hAnsiTheme="majorHAnsi" w:cstheme="majorHAnsi"/>
          <w:sz w:val="24"/>
          <w:szCs w:val="24"/>
        </w:rPr>
        <w:t xml:space="preserve"> </w:t>
      </w:r>
      <w:proofErr w:type="gramStart"/>
      <w:r w:rsidR="002C3A31" w:rsidRPr="00433B36">
        <w:rPr>
          <w:rFonts w:asciiTheme="majorHAnsi" w:hAnsiTheme="majorHAnsi" w:cstheme="majorHAnsi"/>
          <w:sz w:val="24"/>
          <w:szCs w:val="24"/>
        </w:rPr>
        <w:t xml:space="preserve">cuales  </w:t>
      </w:r>
      <w:r w:rsidRPr="00433B36">
        <w:rPr>
          <w:rFonts w:asciiTheme="majorHAnsi" w:hAnsiTheme="majorHAnsi" w:cstheme="majorHAnsi"/>
          <w:sz w:val="24"/>
          <w:szCs w:val="24"/>
        </w:rPr>
        <w:t>están</w:t>
      </w:r>
      <w:proofErr w:type="gramEnd"/>
      <w:r w:rsidRPr="00433B36">
        <w:rPr>
          <w:rFonts w:asciiTheme="majorHAnsi" w:hAnsiTheme="majorHAnsi" w:cstheme="majorHAnsi"/>
          <w:sz w:val="24"/>
          <w:szCs w:val="24"/>
        </w:rPr>
        <w:t>:</w:t>
      </w:r>
    </w:p>
    <w:p w14:paraId="704C4206" w14:textId="24FB17A4" w:rsidR="00917892" w:rsidRPr="00433B36" w:rsidRDefault="0021354E" w:rsidP="00433B36">
      <w:pPr>
        <w:numPr>
          <w:ilvl w:val="2"/>
          <w:numId w:val="1"/>
        </w:numPr>
        <w:tabs>
          <w:tab w:val="left" w:pos="862"/>
        </w:tabs>
        <w:spacing w:after="60" w:line="360" w:lineRule="auto"/>
        <w:ind w:left="861"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Acuerdos de confidencialidad: </w:t>
      </w:r>
      <w:r w:rsidR="002C3A31" w:rsidRPr="00433B36">
        <w:rPr>
          <w:rFonts w:asciiTheme="majorHAnsi" w:hAnsiTheme="majorHAnsi" w:cstheme="majorHAnsi"/>
          <w:sz w:val="24"/>
          <w:szCs w:val="24"/>
        </w:rPr>
        <w:t xml:space="preserve">las </w:t>
      </w:r>
      <w:r w:rsidRPr="00433B36">
        <w:rPr>
          <w:rFonts w:asciiTheme="majorHAnsi" w:hAnsiTheme="majorHAnsi" w:cstheme="majorHAnsi"/>
          <w:sz w:val="24"/>
          <w:szCs w:val="24"/>
        </w:rPr>
        <w:t>personas o empresas cuentan con información confidencial sobre sus procesos, materias primas, proveedores, clientes, estrategia comercial, entre otros, que debe ser cuidada como uno de los activos más importantes. Para esto se recomienda firmar acuerdos de confidencialidad con los empleados, contratistas, proveedores o directivos que participen del proceso o tengan acceso a información confidencial y valiosa de la empresa con el fin de protegerla.</w:t>
      </w:r>
    </w:p>
    <w:p w14:paraId="704C4207" w14:textId="4FC6C20C" w:rsidR="00917892" w:rsidRPr="00433B36" w:rsidRDefault="0021354E" w:rsidP="00433B36">
      <w:pPr>
        <w:numPr>
          <w:ilvl w:val="2"/>
          <w:numId w:val="1"/>
        </w:numPr>
        <w:tabs>
          <w:tab w:val="left" w:pos="862"/>
        </w:tabs>
        <w:spacing w:before="1" w:after="60" w:line="360" w:lineRule="auto"/>
        <w:ind w:left="861" w:right="816"/>
        <w:jc w:val="both"/>
        <w:rPr>
          <w:rFonts w:asciiTheme="majorHAnsi" w:hAnsiTheme="majorHAnsi" w:cstheme="majorHAnsi"/>
          <w:sz w:val="24"/>
          <w:szCs w:val="24"/>
        </w:rPr>
      </w:pPr>
      <w:r w:rsidRPr="00433B36">
        <w:rPr>
          <w:rFonts w:asciiTheme="majorHAnsi" w:hAnsiTheme="majorHAnsi" w:cstheme="majorHAnsi"/>
          <w:b/>
          <w:sz w:val="24"/>
          <w:szCs w:val="24"/>
        </w:rPr>
        <w:t xml:space="preserve">Contrato de prestación de servicios: </w:t>
      </w:r>
      <w:r w:rsidRPr="00433B36">
        <w:rPr>
          <w:rFonts w:asciiTheme="majorHAnsi" w:hAnsiTheme="majorHAnsi" w:cstheme="majorHAnsi"/>
          <w:sz w:val="24"/>
          <w:szCs w:val="24"/>
        </w:rPr>
        <w:t>cuando la persona es contratada para el desarrollo espec</w:t>
      </w:r>
      <w:r w:rsidR="00687947" w:rsidRPr="00433B36">
        <w:rPr>
          <w:rFonts w:asciiTheme="majorHAnsi" w:hAnsiTheme="majorHAnsi" w:cstheme="majorHAnsi"/>
          <w:sz w:val="24"/>
          <w:szCs w:val="24"/>
        </w:rPr>
        <w:t>í</w:t>
      </w:r>
      <w:r w:rsidRPr="00433B36">
        <w:rPr>
          <w:rFonts w:asciiTheme="majorHAnsi" w:hAnsiTheme="majorHAnsi" w:cstheme="majorHAnsi"/>
          <w:sz w:val="24"/>
          <w:szCs w:val="24"/>
        </w:rPr>
        <w:t>fico de una labor y esto se evidencia en el contrato (objeto y entregables claros y relacionados), los derechos de explotación (patrimoniales) serán de la empresa, quien será el titular de los derechos sobre los resultados susceptibles de protección desarrollados por sus contratistas y a cambio la persona recibirá los honorarios acordados.</w:t>
      </w:r>
    </w:p>
    <w:p w14:paraId="704C4208" w14:textId="170F2D8A" w:rsidR="00917892" w:rsidRPr="00433B36" w:rsidRDefault="0021354E" w:rsidP="00433B36">
      <w:pPr>
        <w:numPr>
          <w:ilvl w:val="2"/>
          <w:numId w:val="1"/>
        </w:numPr>
        <w:tabs>
          <w:tab w:val="left" w:pos="862"/>
        </w:tabs>
        <w:spacing w:after="60" w:line="360" w:lineRule="auto"/>
        <w:ind w:left="861"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Contrato laboral: </w:t>
      </w:r>
      <w:r w:rsidR="002C3A31" w:rsidRPr="00433B36">
        <w:rPr>
          <w:rFonts w:asciiTheme="majorHAnsi" w:hAnsiTheme="majorHAnsi" w:cstheme="majorHAnsi"/>
          <w:sz w:val="24"/>
          <w:szCs w:val="24"/>
        </w:rPr>
        <w:t xml:space="preserve">cuando </w:t>
      </w:r>
      <w:r w:rsidRPr="00433B36">
        <w:rPr>
          <w:rFonts w:asciiTheme="majorHAnsi" w:hAnsiTheme="majorHAnsi" w:cstheme="majorHAnsi"/>
          <w:sz w:val="24"/>
          <w:szCs w:val="24"/>
        </w:rPr>
        <w:t>los empleados en el desarrollo de las funciones de su cargo generen resultados susceptibles de protección, estos serán de titularidad de la empresa, por lo tanto, la empresa tendrá los derechos de explotación.</w:t>
      </w:r>
    </w:p>
    <w:p w14:paraId="704C4209" w14:textId="4D7D1C74" w:rsidR="00917892" w:rsidRPr="00433B36" w:rsidRDefault="0021354E" w:rsidP="00433B36">
      <w:pPr>
        <w:numPr>
          <w:ilvl w:val="2"/>
          <w:numId w:val="1"/>
        </w:numPr>
        <w:tabs>
          <w:tab w:val="left" w:pos="862"/>
        </w:tabs>
        <w:spacing w:after="60" w:line="360" w:lineRule="auto"/>
        <w:ind w:left="861" w:right="818"/>
        <w:jc w:val="both"/>
        <w:rPr>
          <w:rFonts w:asciiTheme="majorHAnsi" w:hAnsiTheme="majorHAnsi" w:cstheme="majorHAnsi"/>
          <w:sz w:val="24"/>
          <w:szCs w:val="24"/>
        </w:rPr>
      </w:pPr>
      <w:r w:rsidRPr="00433B36">
        <w:rPr>
          <w:rFonts w:asciiTheme="majorHAnsi" w:hAnsiTheme="majorHAnsi" w:cstheme="majorHAnsi"/>
          <w:b/>
          <w:sz w:val="24"/>
          <w:szCs w:val="24"/>
        </w:rPr>
        <w:t xml:space="preserve">Contrato de I+D por encargo: </w:t>
      </w:r>
      <w:r w:rsidR="002C3A31" w:rsidRPr="00433B36">
        <w:rPr>
          <w:rFonts w:asciiTheme="majorHAnsi" w:hAnsiTheme="majorHAnsi" w:cstheme="majorHAnsi"/>
          <w:sz w:val="24"/>
          <w:szCs w:val="24"/>
        </w:rPr>
        <w:t xml:space="preserve">los </w:t>
      </w:r>
      <w:r w:rsidRPr="00433B36">
        <w:rPr>
          <w:rFonts w:asciiTheme="majorHAnsi" w:hAnsiTheme="majorHAnsi" w:cstheme="majorHAnsi"/>
          <w:sz w:val="24"/>
          <w:szCs w:val="24"/>
        </w:rPr>
        <w:t>derechos patrimoniales que sean resultado del contrato (objeto y entregables claros y relacionados), corresponderán a la persona (natural o jurídica) que contrat</w:t>
      </w:r>
      <w:r w:rsidR="00687947" w:rsidRPr="00433B36">
        <w:rPr>
          <w:rFonts w:asciiTheme="majorHAnsi" w:hAnsiTheme="majorHAnsi" w:cstheme="majorHAnsi"/>
          <w:sz w:val="24"/>
          <w:szCs w:val="24"/>
        </w:rPr>
        <w:t>ó</w:t>
      </w:r>
      <w:r w:rsidRPr="00433B36">
        <w:rPr>
          <w:rFonts w:asciiTheme="majorHAnsi" w:hAnsiTheme="majorHAnsi" w:cstheme="majorHAnsi"/>
          <w:sz w:val="24"/>
          <w:szCs w:val="24"/>
        </w:rPr>
        <w:t xml:space="preserve"> los servicios de I+D.</w:t>
      </w:r>
    </w:p>
    <w:p w14:paraId="704C420A" w14:textId="296338B9" w:rsidR="00917892" w:rsidRPr="00433B36" w:rsidRDefault="0021354E" w:rsidP="00433B36">
      <w:pPr>
        <w:numPr>
          <w:ilvl w:val="2"/>
          <w:numId w:val="1"/>
        </w:numPr>
        <w:tabs>
          <w:tab w:val="left" w:pos="862"/>
        </w:tabs>
        <w:spacing w:before="1" w:after="60" w:line="360" w:lineRule="auto"/>
        <w:ind w:left="861" w:right="817"/>
        <w:jc w:val="both"/>
        <w:rPr>
          <w:rFonts w:asciiTheme="majorHAnsi" w:hAnsiTheme="majorHAnsi" w:cstheme="majorHAnsi"/>
          <w:sz w:val="24"/>
          <w:szCs w:val="24"/>
        </w:rPr>
      </w:pPr>
      <w:r w:rsidRPr="00433B36">
        <w:rPr>
          <w:rFonts w:asciiTheme="majorHAnsi" w:hAnsiTheme="majorHAnsi" w:cstheme="majorHAnsi"/>
          <w:b/>
          <w:sz w:val="24"/>
          <w:szCs w:val="24"/>
        </w:rPr>
        <w:t>Convenio marco/espec</w:t>
      </w:r>
      <w:r w:rsidR="00687947" w:rsidRPr="00433B36">
        <w:rPr>
          <w:rFonts w:asciiTheme="majorHAnsi" w:hAnsiTheme="majorHAnsi" w:cstheme="majorHAnsi"/>
          <w:b/>
          <w:sz w:val="24"/>
          <w:szCs w:val="24"/>
        </w:rPr>
        <w:t>í</w:t>
      </w:r>
      <w:r w:rsidRPr="00433B36">
        <w:rPr>
          <w:rFonts w:asciiTheme="majorHAnsi" w:hAnsiTheme="majorHAnsi" w:cstheme="majorHAnsi"/>
          <w:b/>
          <w:sz w:val="24"/>
          <w:szCs w:val="24"/>
        </w:rPr>
        <w:t xml:space="preserve">fico: </w:t>
      </w:r>
      <w:r w:rsidR="002C3A31" w:rsidRPr="00433B36">
        <w:rPr>
          <w:rFonts w:asciiTheme="majorHAnsi" w:hAnsiTheme="majorHAnsi" w:cstheme="majorHAnsi"/>
          <w:sz w:val="24"/>
          <w:szCs w:val="24"/>
        </w:rPr>
        <w:t xml:space="preserve">los </w:t>
      </w:r>
      <w:r w:rsidRPr="00433B36">
        <w:rPr>
          <w:rFonts w:asciiTheme="majorHAnsi" w:hAnsiTheme="majorHAnsi" w:cstheme="majorHAnsi"/>
          <w:sz w:val="24"/>
          <w:szCs w:val="24"/>
        </w:rPr>
        <w:t xml:space="preserve">derechos patrimoniales de los resultados susceptibles de protección corresponderán a las partes que hacen parte </w:t>
      </w:r>
      <w:proofErr w:type="gramStart"/>
      <w:r w:rsidRPr="00433B36">
        <w:rPr>
          <w:rFonts w:asciiTheme="majorHAnsi" w:hAnsiTheme="majorHAnsi" w:cstheme="majorHAnsi"/>
          <w:sz w:val="24"/>
          <w:szCs w:val="24"/>
        </w:rPr>
        <w:t xml:space="preserve">del </w:t>
      </w:r>
      <w:r w:rsidR="00687947" w:rsidRPr="00433B36">
        <w:rPr>
          <w:rFonts w:asciiTheme="majorHAnsi" w:hAnsiTheme="majorHAnsi" w:cstheme="majorHAnsi"/>
          <w:sz w:val="24"/>
          <w:szCs w:val="24"/>
        </w:rPr>
        <w:t>mismo</w:t>
      </w:r>
      <w:proofErr w:type="gramEnd"/>
      <w:r w:rsidRPr="00433B36">
        <w:rPr>
          <w:rFonts w:asciiTheme="majorHAnsi" w:hAnsiTheme="majorHAnsi" w:cstheme="majorHAnsi"/>
          <w:sz w:val="24"/>
          <w:szCs w:val="24"/>
        </w:rPr>
        <w:t>. En el convenio se deberán establecer minuciosamente los aportes de las partes, el plan de trabajo y los entregables.</w:t>
      </w:r>
    </w:p>
    <w:p w14:paraId="0045EB23" w14:textId="2C2AEC18" w:rsidR="00687947" w:rsidRPr="00433B36" w:rsidRDefault="0021354E" w:rsidP="00433B36">
      <w:pPr>
        <w:numPr>
          <w:ilvl w:val="2"/>
          <w:numId w:val="1"/>
        </w:numPr>
        <w:tabs>
          <w:tab w:val="left" w:pos="862"/>
        </w:tabs>
        <w:spacing w:after="60" w:line="360" w:lineRule="auto"/>
        <w:ind w:left="861" w:right="815"/>
        <w:jc w:val="both"/>
        <w:rPr>
          <w:rFonts w:asciiTheme="majorHAnsi" w:hAnsiTheme="majorHAnsi" w:cstheme="majorHAnsi"/>
          <w:sz w:val="24"/>
          <w:szCs w:val="24"/>
        </w:rPr>
      </w:pPr>
      <w:r w:rsidRPr="00433B36">
        <w:rPr>
          <w:rFonts w:asciiTheme="majorHAnsi" w:hAnsiTheme="majorHAnsi" w:cstheme="majorHAnsi"/>
          <w:b/>
          <w:sz w:val="24"/>
          <w:szCs w:val="24"/>
        </w:rPr>
        <w:t xml:space="preserve">Contrato de investigación conjunta/colaborativa: </w:t>
      </w:r>
      <w:r w:rsidRPr="00433B36">
        <w:rPr>
          <w:rFonts w:asciiTheme="majorHAnsi" w:hAnsiTheme="majorHAnsi" w:cstheme="majorHAnsi"/>
          <w:sz w:val="24"/>
          <w:szCs w:val="24"/>
        </w:rPr>
        <w:t xml:space="preserve">en el caso de recibir financiación para el desarrollo de la investigación se debe acordar con el financiador la titularidad de los derechos, ya que por el hecho de ser financiadores no necesariamente implica </w:t>
      </w:r>
      <w:r w:rsidRPr="00433B36">
        <w:rPr>
          <w:rFonts w:asciiTheme="majorHAnsi" w:hAnsiTheme="majorHAnsi" w:cstheme="majorHAnsi"/>
          <w:sz w:val="24"/>
          <w:szCs w:val="24"/>
        </w:rPr>
        <w:lastRenderedPageBreak/>
        <w:t xml:space="preserve">que sean titulares. Existen diferentes tipos de acuerdos que </w:t>
      </w:r>
      <w:r w:rsidR="00687947" w:rsidRPr="00433B36">
        <w:rPr>
          <w:rFonts w:asciiTheme="majorHAnsi" w:hAnsiTheme="majorHAnsi" w:cstheme="majorHAnsi"/>
          <w:sz w:val="24"/>
          <w:szCs w:val="24"/>
        </w:rPr>
        <w:t xml:space="preserve">permiten </w:t>
      </w:r>
      <w:r w:rsidRPr="00433B36">
        <w:rPr>
          <w:rFonts w:asciiTheme="majorHAnsi" w:hAnsiTheme="majorHAnsi" w:cstheme="majorHAnsi"/>
          <w:sz w:val="24"/>
          <w:szCs w:val="24"/>
        </w:rPr>
        <w:t xml:space="preserve">la distribución de la titularidad de los derechos de propiedad intelectual que se generen como resultado del trabajo en conjunto, como lo son: los acuerdos de colaboración, los convenios específicos, las </w:t>
      </w:r>
      <w:proofErr w:type="spellStart"/>
      <w:proofErr w:type="gramStart"/>
      <w:r w:rsidRPr="00433B36">
        <w:rPr>
          <w:rFonts w:asciiTheme="majorHAnsi" w:hAnsiTheme="majorHAnsi" w:cstheme="majorHAnsi"/>
          <w:i/>
          <w:iCs/>
          <w:sz w:val="24"/>
          <w:szCs w:val="24"/>
        </w:rPr>
        <w:t>joint</w:t>
      </w:r>
      <w:proofErr w:type="spellEnd"/>
      <w:r w:rsidRPr="00433B36">
        <w:rPr>
          <w:rFonts w:asciiTheme="majorHAnsi" w:hAnsiTheme="majorHAnsi" w:cstheme="majorHAnsi"/>
          <w:i/>
          <w:iCs/>
          <w:sz w:val="24"/>
          <w:szCs w:val="24"/>
        </w:rPr>
        <w:t xml:space="preserve"> venture</w:t>
      </w:r>
      <w:proofErr w:type="gramEnd"/>
      <w:r w:rsidRPr="00433B36">
        <w:rPr>
          <w:rFonts w:asciiTheme="majorHAnsi" w:hAnsiTheme="majorHAnsi" w:cstheme="majorHAnsi"/>
          <w:sz w:val="24"/>
          <w:szCs w:val="24"/>
        </w:rPr>
        <w:t>, las uniones temporales, entre otros.</w:t>
      </w:r>
    </w:p>
    <w:p w14:paraId="2A49A23E" w14:textId="77777777" w:rsidR="008C5A0F" w:rsidRPr="00433B36" w:rsidRDefault="008C5A0F" w:rsidP="00433B36">
      <w:pPr>
        <w:tabs>
          <w:tab w:val="left" w:pos="862"/>
        </w:tabs>
        <w:spacing w:after="60" w:line="360" w:lineRule="auto"/>
        <w:ind w:left="861" w:right="815"/>
        <w:jc w:val="both"/>
        <w:rPr>
          <w:rFonts w:asciiTheme="majorHAnsi" w:hAnsiTheme="majorHAnsi" w:cstheme="majorHAnsi"/>
          <w:b/>
          <w:sz w:val="24"/>
          <w:szCs w:val="24"/>
        </w:rPr>
      </w:pPr>
    </w:p>
    <w:p w14:paraId="71135AB2" w14:textId="4E758ECD" w:rsidR="006A68D7" w:rsidRPr="00433B36" w:rsidRDefault="006A68D7" w:rsidP="00433B36">
      <w:pPr>
        <w:pStyle w:val="Ttulo2"/>
        <w:spacing w:after="60" w:line="360" w:lineRule="auto"/>
        <w:ind w:firstLine="578"/>
        <w:jc w:val="both"/>
        <w:rPr>
          <w:rFonts w:asciiTheme="majorHAnsi" w:hAnsiTheme="majorHAnsi" w:cstheme="majorHAnsi"/>
          <w:b/>
          <w:bCs/>
          <w:sz w:val="24"/>
          <w:szCs w:val="24"/>
        </w:rPr>
      </w:pPr>
      <w:bookmarkStart w:id="48" w:name="_Toc174366179"/>
      <w:r w:rsidRPr="00433B36">
        <w:rPr>
          <w:rFonts w:asciiTheme="majorHAnsi" w:hAnsiTheme="majorHAnsi" w:cstheme="majorHAnsi"/>
          <w:b/>
          <w:bCs/>
          <w:sz w:val="24"/>
          <w:szCs w:val="24"/>
        </w:rPr>
        <w:t>4.4. Protección</w:t>
      </w:r>
      <w:bookmarkEnd w:id="48"/>
    </w:p>
    <w:p w14:paraId="704C4211" w14:textId="0EF41EF3" w:rsidR="00917892" w:rsidRPr="00433B36" w:rsidRDefault="0021354E" w:rsidP="00C35607">
      <w:pPr>
        <w:pBdr>
          <w:top w:val="nil"/>
          <w:left w:val="nil"/>
          <w:bottom w:val="nil"/>
          <w:right w:val="nil"/>
          <w:between w:val="nil"/>
        </w:pBdr>
        <w:spacing w:before="240" w:after="60" w:line="360" w:lineRule="auto"/>
        <w:ind w:left="142" w:right="818"/>
        <w:jc w:val="both"/>
        <w:rPr>
          <w:rFonts w:asciiTheme="majorHAnsi" w:hAnsiTheme="majorHAnsi" w:cstheme="majorHAnsi"/>
          <w:sz w:val="24"/>
          <w:szCs w:val="24"/>
        </w:rPr>
      </w:pPr>
      <w:r w:rsidRPr="00433B36">
        <w:rPr>
          <w:rFonts w:asciiTheme="majorHAnsi" w:hAnsiTheme="majorHAnsi" w:cstheme="majorHAnsi"/>
          <w:sz w:val="24"/>
          <w:szCs w:val="24"/>
        </w:rPr>
        <w:t xml:space="preserve">Una vez se determina que es procedente y útil la protección de los activos intangibles, así como se define quienes participan en la creación del bien intelectual y en qué medida, es importante determinar qué presupuesto se requiere para la protección de dichos activos intangibles identificados. En caso de no contar con los recursos económicos suficientes, se deben priorizar los activos a proteger o se pueden buscar convocatorias, programas, instrumentos o mecanismos que apoyen la protección de </w:t>
      </w:r>
      <w:proofErr w:type="gramStart"/>
      <w:r w:rsidRPr="00433B36">
        <w:rPr>
          <w:rFonts w:asciiTheme="majorHAnsi" w:hAnsiTheme="majorHAnsi" w:cstheme="majorHAnsi"/>
          <w:sz w:val="24"/>
          <w:szCs w:val="24"/>
        </w:rPr>
        <w:t>los mismos</w:t>
      </w:r>
      <w:proofErr w:type="gramEnd"/>
      <w:r w:rsidRPr="00433B36">
        <w:rPr>
          <w:rFonts w:asciiTheme="majorHAnsi" w:hAnsiTheme="majorHAnsi" w:cstheme="majorHAnsi"/>
          <w:sz w:val="24"/>
          <w:szCs w:val="24"/>
        </w:rPr>
        <w:t>.</w:t>
      </w:r>
    </w:p>
    <w:p w14:paraId="5C0E2C36" w14:textId="465406E6" w:rsidR="00687947" w:rsidRPr="00433B36" w:rsidRDefault="0021354E" w:rsidP="00433B36">
      <w:pPr>
        <w:spacing w:after="60" w:line="360" w:lineRule="auto"/>
        <w:ind w:left="142" w:right="818"/>
        <w:jc w:val="both"/>
        <w:rPr>
          <w:rFonts w:asciiTheme="majorHAnsi" w:hAnsiTheme="majorHAnsi" w:cstheme="majorHAnsi"/>
          <w:sz w:val="24"/>
          <w:szCs w:val="24"/>
        </w:rPr>
      </w:pPr>
      <w:r w:rsidRPr="00433B36">
        <w:rPr>
          <w:rFonts w:asciiTheme="majorHAnsi" w:hAnsiTheme="majorHAnsi" w:cstheme="majorHAnsi"/>
          <w:sz w:val="24"/>
          <w:szCs w:val="24"/>
        </w:rPr>
        <w:t>En esta etapa, también se adelantan las gestiones necesarias ante la autoridad nacional competente para solicitar el registro o la protección del bien intangible en cuestión. Las posibles vías de protección se encuentran resumidas a continuación</w:t>
      </w:r>
      <w:r w:rsidR="00687947" w:rsidRPr="00433B36">
        <w:rPr>
          <w:rFonts w:asciiTheme="majorHAnsi" w:hAnsiTheme="majorHAnsi" w:cstheme="majorHAnsi"/>
          <w:sz w:val="24"/>
          <w:szCs w:val="24"/>
        </w:rPr>
        <w:t>.</w:t>
      </w:r>
    </w:p>
    <w:p w14:paraId="704C4213" w14:textId="77777777" w:rsidR="00917892" w:rsidRPr="00433B36" w:rsidRDefault="00917892" w:rsidP="00433B36">
      <w:pPr>
        <w:spacing w:after="60" w:line="360" w:lineRule="auto"/>
        <w:ind w:left="142" w:right="818"/>
        <w:jc w:val="both"/>
        <w:rPr>
          <w:rFonts w:asciiTheme="majorHAnsi" w:hAnsiTheme="majorHAnsi" w:cstheme="majorHAnsi"/>
          <w:sz w:val="24"/>
          <w:szCs w:val="24"/>
        </w:rPr>
      </w:pPr>
    </w:p>
    <w:p w14:paraId="704C4214" w14:textId="77777777" w:rsidR="00917892" w:rsidRPr="00433B36" w:rsidRDefault="0021354E" w:rsidP="00433B36">
      <w:pPr>
        <w:pBdr>
          <w:top w:val="nil"/>
          <w:left w:val="nil"/>
          <w:bottom w:val="nil"/>
          <w:right w:val="nil"/>
          <w:between w:val="nil"/>
        </w:pBdr>
        <w:spacing w:after="60" w:line="360" w:lineRule="auto"/>
        <w:ind w:left="851" w:right="818"/>
        <w:jc w:val="both"/>
        <w:rPr>
          <w:rFonts w:asciiTheme="majorHAnsi" w:hAnsiTheme="majorHAnsi" w:cstheme="majorHAnsi"/>
          <w:b/>
          <w:sz w:val="24"/>
          <w:szCs w:val="24"/>
        </w:rPr>
      </w:pPr>
      <w:r w:rsidRPr="00433B36">
        <w:rPr>
          <w:rFonts w:asciiTheme="majorHAnsi" w:hAnsiTheme="majorHAnsi" w:cstheme="majorHAnsi"/>
          <w:b/>
          <w:sz w:val="24"/>
          <w:szCs w:val="24"/>
        </w:rPr>
        <w:t xml:space="preserve">Propiedad industrial: </w:t>
      </w:r>
    </w:p>
    <w:p w14:paraId="704C4215" w14:textId="77777777" w:rsidR="00917892" w:rsidRPr="00433B36" w:rsidRDefault="00917892" w:rsidP="00433B36">
      <w:pPr>
        <w:pBdr>
          <w:top w:val="nil"/>
          <w:left w:val="nil"/>
          <w:bottom w:val="nil"/>
          <w:right w:val="nil"/>
          <w:between w:val="nil"/>
        </w:pBdr>
        <w:spacing w:after="60" w:line="360" w:lineRule="auto"/>
        <w:ind w:left="142" w:right="818"/>
        <w:jc w:val="both"/>
        <w:rPr>
          <w:rFonts w:asciiTheme="majorHAnsi" w:hAnsiTheme="majorHAnsi" w:cstheme="majorHAnsi"/>
          <w:b/>
          <w:sz w:val="24"/>
          <w:szCs w:val="24"/>
        </w:rPr>
      </w:pPr>
    </w:p>
    <w:p w14:paraId="704C4217" w14:textId="07583EE4" w:rsidR="00917892" w:rsidRPr="00433B36" w:rsidRDefault="0021354E" w:rsidP="00433B36">
      <w:pPr>
        <w:numPr>
          <w:ilvl w:val="2"/>
          <w:numId w:val="1"/>
        </w:numPr>
        <w:tabs>
          <w:tab w:val="left" w:pos="862"/>
        </w:tabs>
        <w:spacing w:after="60" w:line="360" w:lineRule="auto"/>
        <w:ind w:left="861" w:right="814"/>
        <w:jc w:val="both"/>
        <w:rPr>
          <w:rFonts w:asciiTheme="majorHAnsi" w:hAnsiTheme="majorHAnsi" w:cstheme="majorHAnsi"/>
          <w:sz w:val="24"/>
          <w:szCs w:val="24"/>
        </w:rPr>
      </w:pPr>
      <w:r w:rsidRPr="00433B36">
        <w:rPr>
          <w:rFonts w:asciiTheme="majorHAnsi" w:hAnsiTheme="majorHAnsi" w:cstheme="majorHAnsi"/>
          <w:b/>
          <w:sz w:val="24"/>
          <w:szCs w:val="24"/>
        </w:rPr>
        <w:t>Protección de signos distintivos</w:t>
      </w:r>
      <w:r w:rsidRPr="00433B36">
        <w:rPr>
          <w:rFonts w:asciiTheme="majorHAnsi" w:hAnsiTheme="majorHAnsi" w:cstheme="majorHAnsi"/>
          <w:sz w:val="24"/>
          <w:szCs w:val="24"/>
        </w:rPr>
        <w:t xml:space="preserve">: </w:t>
      </w:r>
      <w:r w:rsidR="00FF6978" w:rsidRPr="00433B36">
        <w:rPr>
          <w:rFonts w:asciiTheme="majorHAnsi" w:hAnsiTheme="majorHAnsi" w:cstheme="majorHAnsi"/>
          <w:sz w:val="24"/>
          <w:szCs w:val="24"/>
        </w:rPr>
        <w:t xml:space="preserve">la </w:t>
      </w:r>
      <w:r w:rsidRPr="00433B36">
        <w:rPr>
          <w:rFonts w:asciiTheme="majorHAnsi" w:hAnsiTheme="majorHAnsi" w:cstheme="majorHAnsi"/>
          <w:sz w:val="24"/>
          <w:szCs w:val="24"/>
        </w:rPr>
        <w:t>protección de los signos distintivos se hace ante la autoridad nacional competente, que para el caso de Colombia es la SIC.</w:t>
      </w:r>
    </w:p>
    <w:p w14:paraId="704C4218" w14:textId="77777777" w:rsidR="00917892" w:rsidRPr="00433B36" w:rsidRDefault="0021354E" w:rsidP="00433B36">
      <w:pPr>
        <w:spacing w:before="1" w:after="60" w:line="360" w:lineRule="auto"/>
        <w:ind w:left="861"/>
        <w:jc w:val="both"/>
        <w:rPr>
          <w:rFonts w:asciiTheme="majorHAnsi" w:hAnsiTheme="majorHAnsi" w:cstheme="majorHAnsi"/>
          <w:sz w:val="24"/>
          <w:szCs w:val="24"/>
        </w:rPr>
      </w:pPr>
      <w:r w:rsidRPr="00433B36">
        <w:rPr>
          <w:rFonts w:asciiTheme="majorHAnsi" w:hAnsiTheme="majorHAnsi" w:cstheme="majorHAnsi"/>
          <w:sz w:val="24"/>
          <w:szCs w:val="24"/>
        </w:rPr>
        <w:t>Previo a la solicitud se recomienda:</w:t>
      </w:r>
    </w:p>
    <w:p w14:paraId="704C421A" w14:textId="77777777" w:rsidR="00917892" w:rsidRPr="00433B36" w:rsidRDefault="0021354E" w:rsidP="00433B36">
      <w:pPr>
        <w:numPr>
          <w:ilvl w:val="3"/>
          <w:numId w:val="1"/>
        </w:numPr>
        <w:tabs>
          <w:tab w:val="left" w:pos="1582"/>
        </w:tabs>
        <w:spacing w:before="8" w:after="60" w:line="360" w:lineRule="auto"/>
        <w:ind w:right="819"/>
        <w:jc w:val="both"/>
        <w:rPr>
          <w:rFonts w:asciiTheme="majorHAnsi" w:hAnsiTheme="majorHAnsi" w:cstheme="majorHAnsi"/>
          <w:bCs/>
          <w:sz w:val="24"/>
          <w:szCs w:val="24"/>
        </w:rPr>
      </w:pPr>
      <w:r w:rsidRPr="00433B36">
        <w:rPr>
          <w:rFonts w:asciiTheme="majorHAnsi" w:hAnsiTheme="majorHAnsi" w:cstheme="majorHAnsi"/>
          <w:b/>
          <w:sz w:val="24"/>
          <w:szCs w:val="24"/>
        </w:rPr>
        <w:t xml:space="preserve">Revisar qué se puede registrar como marca: </w:t>
      </w:r>
      <w:r w:rsidRPr="00433B36">
        <w:rPr>
          <w:rFonts w:asciiTheme="majorHAnsi" w:hAnsiTheme="majorHAnsi" w:cstheme="majorHAnsi"/>
          <w:bCs/>
          <w:sz w:val="24"/>
          <w:szCs w:val="24"/>
        </w:rPr>
        <w:t xml:space="preserve">seleccionar el tipo de marca que más le aplica y revisar las causales de </w:t>
      </w:r>
      <w:proofErr w:type="spellStart"/>
      <w:r w:rsidRPr="00433B36">
        <w:rPr>
          <w:rFonts w:asciiTheme="majorHAnsi" w:hAnsiTheme="majorHAnsi" w:cstheme="majorHAnsi"/>
          <w:bCs/>
          <w:sz w:val="24"/>
          <w:szCs w:val="24"/>
        </w:rPr>
        <w:t>irregistrabilidad</w:t>
      </w:r>
      <w:proofErr w:type="spellEnd"/>
      <w:r w:rsidRPr="00433B36">
        <w:rPr>
          <w:rFonts w:asciiTheme="majorHAnsi" w:hAnsiTheme="majorHAnsi" w:cstheme="majorHAnsi"/>
          <w:bCs/>
          <w:sz w:val="24"/>
          <w:szCs w:val="24"/>
        </w:rPr>
        <w:t>.</w:t>
      </w:r>
    </w:p>
    <w:p w14:paraId="704C421B" w14:textId="2C5B644A" w:rsidR="00917892" w:rsidRPr="00433B36" w:rsidRDefault="0021354E" w:rsidP="00433B36">
      <w:pPr>
        <w:numPr>
          <w:ilvl w:val="3"/>
          <w:numId w:val="1"/>
        </w:numPr>
        <w:tabs>
          <w:tab w:val="left" w:pos="1582"/>
        </w:tabs>
        <w:spacing w:before="8" w:after="60" w:line="360" w:lineRule="auto"/>
        <w:ind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Consultar los antecedentes marcarios: </w:t>
      </w:r>
      <w:r w:rsidR="00FF6978" w:rsidRPr="00433B36">
        <w:rPr>
          <w:rFonts w:asciiTheme="majorHAnsi" w:hAnsiTheme="majorHAnsi" w:cstheme="majorHAnsi"/>
          <w:bCs/>
          <w:sz w:val="24"/>
          <w:szCs w:val="24"/>
        </w:rPr>
        <w:t>esto con el fin de</w:t>
      </w:r>
      <w:r w:rsidR="00FF6978" w:rsidRPr="00433B36">
        <w:rPr>
          <w:rFonts w:asciiTheme="majorHAnsi" w:hAnsiTheme="majorHAnsi" w:cstheme="majorHAnsi"/>
          <w:b/>
          <w:sz w:val="24"/>
          <w:szCs w:val="24"/>
        </w:rPr>
        <w:t xml:space="preserve"> </w:t>
      </w:r>
      <w:r w:rsidRPr="00433B36">
        <w:rPr>
          <w:rFonts w:asciiTheme="majorHAnsi" w:hAnsiTheme="majorHAnsi" w:cstheme="majorHAnsi"/>
          <w:sz w:val="24"/>
          <w:szCs w:val="24"/>
        </w:rPr>
        <w:t>para saber si existen marcas semejantes o idénticas</w:t>
      </w:r>
      <w:r w:rsidR="00CB32FF" w:rsidRPr="00433B36">
        <w:rPr>
          <w:rFonts w:asciiTheme="majorHAnsi" w:hAnsiTheme="majorHAnsi" w:cstheme="majorHAnsi"/>
          <w:sz w:val="24"/>
          <w:szCs w:val="24"/>
        </w:rPr>
        <w:t xml:space="preserve"> en trámite o </w:t>
      </w:r>
      <w:r w:rsidRPr="00433B36">
        <w:rPr>
          <w:rFonts w:asciiTheme="majorHAnsi" w:hAnsiTheme="majorHAnsi" w:cstheme="majorHAnsi"/>
          <w:sz w:val="24"/>
          <w:szCs w:val="24"/>
        </w:rPr>
        <w:t xml:space="preserve">registradas que puedan obstaculizar el registro de su marca. Los antecedentes marcarios podrán consultarse gratuitamente o con pago en la Oficina Virtual de Propiedad Industrial </w:t>
      </w:r>
      <w:r w:rsidR="00CB5149" w:rsidRPr="00433B36">
        <w:rPr>
          <w:rFonts w:asciiTheme="majorHAnsi" w:hAnsiTheme="majorHAnsi" w:cstheme="majorHAnsi"/>
          <w:sz w:val="24"/>
          <w:szCs w:val="24"/>
        </w:rPr>
        <w:t>(</w:t>
      </w:r>
      <w:r w:rsidRPr="00433B36">
        <w:rPr>
          <w:rFonts w:asciiTheme="majorHAnsi" w:hAnsiTheme="majorHAnsi" w:cstheme="majorHAnsi"/>
          <w:sz w:val="24"/>
          <w:szCs w:val="24"/>
        </w:rPr>
        <w:t>SIPI</w:t>
      </w:r>
      <w:r w:rsidR="00CB5149" w:rsidRPr="00433B36">
        <w:rPr>
          <w:rFonts w:asciiTheme="majorHAnsi" w:hAnsiTheme="majorHAnsi" w:cstheme="majorHAnsi"/>
          <w:sz w:val="24"/>
          <w:szCs w:val="24"/>
        </w:rPr>
        <w:t>)</w:t>
      </w:r>
      <w:r w:rsidRPr="00433B36">
        <w:rPr>
          <w:rFonts w:asciiTheme="majorHAnsi" w:hAnsiTheme="majorHAnsi" w:cstheme="majorHAnsi"/>
          <w:sz w:val="24"/>
          <w:szCs w:val="24"/>
        </w:rPr>
        <w:t>.</w:t>
      </w:r>
    </w:p>
    <w:p w14:paraId="704C421C" w14:textId="5F715BC3" w:rsidR="00917892" w:rsidRPr="00433B36" w:rsidRDefault="0021354E" w:rsidP="00433B36">
      <w:pPr>
        <w:numPr>
          <w:ilvl w:val="3"/>
          <w:numId w:val="1"/>
        </w:numPr>
        <w:tabs>
          <w:tab w:val="left" w:pos="1582"/>
        </w:tabs>
        <w:spacing w:before="3" w:after="60" w:line="360" w:lineRule="auto"/>
        <w:ind w:right="818"/>
        <w:jc w:val="both"/>
        <w:rPr>
          <w:rFonts w:asciiTheme="majorHAnsi" w:hAnsiTheme="majorHAnsi" w:cstheme="majorHAnsi"/>
          <w:sz w:val="24"/>
          <w:szCs w:val="24"/>
        </w:rPr>
      </w:pPr>
      <w:r w:rsidRPr="00433B36">
        <w:rPr>
          <w:rFonts w:asciiTheme="majorHAnsi" w:hAnsiTheme="majorHAnsi" w:cstheme="majorHAnsi"/>
          <w:b/>
          <w:sz w:val="24"/>
          <w:szCs w:val="24"/>
        </w:rPr>
        <w:lastRenderedPageBreak/>
        <w:t xml:space="preserve">Clasificar los productos </w:t>
      </w:r>
      <w:commentRangeStart w:id="49"/>
      <w:r w:rsidRPr="00433B36">
        <w:rPr>
          <w:rFonts w:asciiTheme="majorHAnsi" w:hAnsiTheme="majorHAnsi" w:cstheme="majorHAnsi"/>
          <w:b/>
          <w:sz w:val="24"/>
          <w:szCs w:val="24"/>
        </w:rPr>
        <w:t>o</w:t>
      </w:r>
      <w:commentRangeEnd w:id="49"/>
      <w:r w:rsidR="00723281" w:rsidRPr="00433B36">
        <w:rPr>
          <w:rStyle w:val="Refdecomentario"/>
          <w:rFonts w:asciiTheme="majorHAnsi" w:hAnsiTheme="majorHAnsi" w:cstheme="majorHAnsi"/>
          <w:sz w:val="24"/>
          <w:szCs w:val="24"/>
        </w:rPr>
        <w:commentReference w:id="49"/>
      </w:r>
      <w:r w:rsidRPr="00433B36">
        <w:rPr>
          <w:rFonts w:asciiTheme="majorHAnsi" w:hAnsiTheme="majorHAnsi" w:cstheme="majorHAnsi"/>
          <w:b/>
          <w:sz w:val="24"/>
          <w:szCs w:val="24"/>
        </w:rPr>
        <w:t xml:space="preserve"> servicios: </w:t>
      </w:r>
      <w:r w:rsidRPr="00433B36">
        <w:rPr>
          <w:rFonts w:asciiTheme="majorHAnsi" w:hAnsiTheme="majorHAnsi" w:cstheme="majorHAnsi"/>
          <w:sz w:val="24"/>
          <w:szCs w:val="24"/>
        </w:rPr>
        <w:t>se deben elegir los productos o servicios que distinguirá la marca y clasificarlos según la Clasificación Internacional de Niza. Es necesario hacer una elección adecuada de la clasificación de los productos o servicios que se quieren identificar con la marca.</w:t>
      </w:r>
    </w:p>
    <w:p w14:paraId="704C421D" w14:textId="1ADA24C1" w:rsidR="00917892" w:rsidRPr="00433B36" w:rsidRDefault="0021354E" w:rsidP="00433B36">
      <w:pPr>
        <w:numPr>
          <w:ilvl w:val="3"/>
          <w:numId w:val="1"/>
        </w:numPr>
        <w:tabs>
          <w:tab w:val="left" w:pos="1582"/>
        </w:tabs>
        <w:spacing w:before="6" w:after="60" w:line="360" w:lineRule="auto"/>
        <w:ind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Presentar la solicitud: </w:t>
      </w:r>
      <w:r w:rsidRPr="00433B36">
        <w:rPr>
          <w:rFonts w:asciiTheme="majorHAnsi" w:hAnsiTheme="majorHAnsi" w:cstheme="majorHAnsi"/>
          <w:sz w:val="24"/>
          <w:szCs w:val="24"/>
        </w:rPr>
        <w:t xml:space="preserve">reunir la información necesaria para la presentación de la solicitud de registro de marca en la </w:t>
      </w:r>
      <w:commentRangeStart w:id="50"/>
      <w:r w:rsidRPr="00433B36">
        <w:rPr>
          <w:rFonts w:asciiTheme="majorHAnsi" w:hAnsiTheme="majorHAnsi" w:cstheme="majorHAnsi"/>
          <w:sz w:val="24"/>
          <w:szCs w:val="24"/>
        </w:rPr>
        <w:t>SIPI</w:t>
      </w:r>
      <w:commentRangeEnd w:id="50"/>
      <w:r w:rsidR="00723281" w:rsidRPr="00433B36">
        <w:rPr>
          <w:rStyle w:val="Refdecomentario"/>
          <w:rFonts w:asciiTheme="majorHAnsi" w:hAnsiTheme="majorHAnsi" w:cstheme="majorHAnsi"/>
          <w:sz w:val="24"/>
          <w:szCs w:val="24"/>
        </w:rPr>
        <w:commentReference w:id="50"/>
      </w:r>
      <w:r w:rsidRPr="00433B36">
        <w:rPr>
          <w:rFonts w:asciiTheme="majorHAnsi" w:hAnsiTheme="majorHAnsi" w:cstheme="majorHAnsi"/>
          <w:sz w:val="24"/>
          <w:szCs w:val="24"/>
        </w:rPr>
        <w:t>.</w:t>
      </w:r>
    </w:p>
    <w:p w14:paraId="704C421E" w14:textId="18BC5487" w:rsidR="00917892" w:rsidRPr="00433B36" w:rsidRDefault="0021354E" w:rsidP="00433B36">
      <w:pPr>
        <w:numPr>
          <w:ilvl w:val="3"/>
          <w:numId w:val="1"/>
        </w:numPr>
        <w:tabs>
          <w:tab w:val="left" w:pos="1582"/>
        </w:tabs>
        <w:spacing w:after="60" w:line="360" w:lineRule="auto"/>
        <w:ind w:right="817"/>
        <w:jc w:val="both"/>
        <w:rPr>
          <w:rFonts w:asciiTheme="majorHAnsi" w:hAnsiTheme="majorHAnsi" w:cstheme="majorHAnsi"/>
          <w:sz w:val="24"/>
          <w:szCs w:val="24"/>
        </w:rPr>
      </w:pPr>
      <w:r w:rsidRPr="00433B36">
        <w:rPr>
          <w:rFonts w:asciiTheme="majorHAnsi" w:hAnsiTheme="majorHAnsi" w:cstheme="majorHAnsi"/>
          <w:b/>
          <w:sz w:val="24"/>
          <w:szCs w:val="24"/>
        </w:rPr>
        <w:t xml:space="preserve">Seguimiento del trámite: </w:t>
      </w:r>
      <w:r w:rsidRPr="00433B36">
        <w:rPr>
          <w:rFonts w:asciiTheme="majorHAnsi" w:hAnsiTheme="majorHAnsi" w:cstheme="majorHAnsi"/>
          <w:sz w:val="24"/>
          <w:szCs w:val="24"/>
        </w:rPr>
        <w:t xml:space="preserve">el trámite de una solicitud de </w:t>
      </w:r>
      <w:r w:rsidR="00CB32FF" w:rsidRPr="00433B36">
        <w:rPr>
          <w:rFonts w:asciiTheme="majorHAnsi" w:hAnsiTheme="majorHAnsi" w:cstheme="majorHAnsi"/>
          <w:sz w:val="24"/>
          <w:szCs w:val="24"/>
        </w:rPr>
        <w:t>marca</w:t>
      </w:r>
      <w:r w:rsidRPr="00433B36">
        <w:rPr>
          <w:rFonts w:asciiTheme="majorHAnsi" w:hAnsiTheme="majorHAnsi" w:cstheme="majorHAnsi"/>
          <w:sz w:val="24"/>
          <w:szCs w:val="24"/>
        </w:rPr>
        <w:t xml:space="preserve"> debe cumplir con una serie de requisitos y plazos, los cuales podrán ser consultados en la Decisión 486 de 2000 y Circular Única de la </w:t>
      </w:r>
      <w:r w:rsidR="00723281" w:rsidRPr="00433B36">
        <w:rPr>
          <w:rFonts w:asciiTheme="majorHAnsi" w:hAnsiTheme="majorHAnsi" w:cstheme="majorHAnsi"/>
          <w:sz w:val="24"/>
          <w:szCs w:val="24"/>
        </w:rPr>
        <w:t>SIC</w:t>
      </w:r>
      <w:r w:rsidR="009A2C04">
        <w:rPr>
          <w:rFonts w:asciiTheme="majorHAnsi" w:hAnsiTheme="majorHAnsi" w:cstheme="majorHAnsi"/>
          <w:sz w:val="24"/>
          <w:szCs w:val="24"/>
        </w:rPr>
        <w:t>,</w:t>
      </w:r>
      <w:r w:rsidRPr="00433B36">
        <w:rPr>
          <w:rFonts w:asciiTheme="majorHAnsi" w:hAnsiTheme="majorHAnsi" w:cstheme="majorHAnsi"/>
          <w:sz w:val="24"/>
          <w:szCs w:val="24"/>
        </w:rPr>
        <w:t xml:space="preserve"> con el fin de hacer un cuidadoso seguimiento del trámite y no incumplir los plazos previstos. En la SIPI se puede consultar el estado de su solicitud.</w:t>
      </w:r>
    </w:p>
    <w:p w14:paraId="101B8D83" w14:textId="77777777" w:rsidR="00901A66" w:rsidRPr="00433B36" w:rsidRDefault="00901A66" w:rsidP="00433B36">
      <w:pPr>
        <w:tabs>
          <w:tab w:val="left" w:pos="1582"/>
        </w:tabs>
        <w:spacing w:after="60" w:line="360" w:lineRule="auto"/>
        <w:ind w:left="1582" w:right="817"/>
        <w:jc w:val="both"/>
        <w:rPr>
          <w:rFonts w:asciiTheme="majorHAnsi" w:hAnsiTheme="majorHAnsi" w:cstheme="majorHAnsi"/>
          <w:sz w:val="24"/>
          <w:szCs w:val="24"/>
        </w:rPr>
      </w:pPr>
    </w:p>
    <w:p w14:paraId="704C4220" w14:textId="3F4F6AFD" w:rsidR="00917892" w:rsidRPr="00433B36" w:rsidRDefault="0021354E" w:rsidP="00433B36">
      <w:pPr>
        <w:spacing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Todos los signos distintivos son de uso exclusivo del titular, los terceros deberán contar con autorización previa, escrita y expresa del titular para el uso de dichos signos. Si requiere m</w:t>
      </w:r>
      <w:r w:rsidR="00901A66" w:rsidRPr="00433B36">
        <w:rPr>
          <w:rFonts w:asciiTheme="majorHAnsi" w:hAnsiTheme="majorHAnsi" w:cstheme="majorHAnsi"/>
          <w:sz w:val="24"/>
          <w:szCs w:val="24"/>
        </w:rPr>
        <w:t>ás</w:t>
      </w:r>
      <w:r w:rsidRPr="00433B36">
        <w:rPr>
          <w:rFonts w:asciiTheme="majorHAnsi" w:hAnsiTheme="majorHAnsi" w:cstheme="majorHAnsi"/>
          <w:sz w:val="24"/>
          <w:szCs w:val="24"/>
        </w:rPr>
        <w:t xml:space="preserve"> información </w:t>
      </w:r>
      <w:r w:rsidR="001F332C" w:rsidRPr="00433B36">
        <w:rPr>
          <w:rFonts w:asciiTheme="majorHAnsi" w:hAnsiTheme="majorHAnsi" w:cstheme="majorHAnsi"/>
          <w:sz w:val="24"/>
          <w:szCs w:val="24"/>
        </w:rPr>
        <w:t xml:space="preserve">se recomienda consultar </w:t>
      </w:r>
      <w:commentRangeStart w:id="51"/>
      <w:r w:rsidR="001F332C" w:rsidRPr="00433B36">
        <w:rPr>
          <w:rFonts w:asciiTheme="majorHAnsi" w:hAnsiTheme="majorHAnsi" w:cstheme="majorHAnsi"/>
          <w:sz w:val="24"/>
          <w:szCs w:val="24"/>
        </w:rPr>
        <w:t xml:space="preserve">SIC (s. </w:t>
      </w:r>
      <w:proofErr w:type="spellStart"/>
      <w:r w:rsidR="001F332C" w:rsidRPr="00433B36">
        <w:rPr>
          <w:rFonts w:asciiTheme="majorHAnsi" w:hAnsiTheme="majorHAnsi" w:cstheme="majorHAnsi"/>
          <w:sz w:val="24"/>
          <w:szCs w:val="24"/>
        </w:rPr>
        <w:t>f.h</w:t>
      </w:r>
      <w:proofErr w:type="spellEnd"/>
      <w:r w:rsidR="001F332C" w:rsidRPr="00433B36">
        <w:rPr>
          <w:rFonts w:asciiTheme="majorHAnsi" w:hAnsiTheme="majorHAnsi" w:cstheme="majorHAnsi"/>
          <w:sz w:val="24"/>
          <w:szCs w:val="24"/>
        </w:rPr>
        <w:t xml:space="preserve">) </w:t>
      </w:r>
      <w:commentRangeEnd w:id="51"/>
      <w:r w:rsidR="001F332C" w:rsidRPr="00433B36">
        <w:rPr>
          <w:rStyle w:val="Refdecomentario"/>
          <w:rFonts w:asciiTheme="majorHAnsi" w:hAnsiTheme="majorHAnsi" w:cstheme="majorHAnsi"/>
          <w:sz w:val="24"/>
          <w:szCs w:val="24"/>
        </w:rPr>
        <w:commentReference w:id="51"/>
      </w:r>
      <w:r w:rsidRPr="00433B36">
        <w:rPr>
          <w:rFonts w:asciiTheme="majorHAnsi" w:hAnsiTheme="majorHAnsi" w:cstheme="majorHAnsi"/>
          <w:sz w:val="24"/>
          <w:szCs w:val="24"/>
        </w:rPr>
        <w:t xml:space="preserve">o recibir orientación personalizada en los </w:t>
      </w:r>
      <w:r w:rsidR="001F332C" w:rsidRPr="00433B36">
        <w:rPr>
          <w:rFonts w:asciiTheme="majorHAnsi" w:hAnsiTheme="majorHAnsi" w:cstheme="majorHAnsi"/>
          <w:sz w:val="24"/>
          <w:szCs w:val="24"/>
        </w:rPr>
        <w:t>centros de apoyo</w:t>
      </w:r>
      <w:hyperlink r:id="rId74">
        <w:r w:rsidRPr="00433B36">
          <w:rPr>
            <w:rFonts w:asciiTheme="majorHAnsi" w:hAnsiTheme="majorHAnsi" w:cstheme="majorHAnsi"/>
            <w:sz w:val="24"/>
            <w:szCs w:val="24"/>
          </w:rPr>
          <w:t xml:space="preserve"> </w:t>
        </w:r>
      </w:hyperlink>
      <w:r w:rsidRPr="00433B36">
        <w:rPr>
          <w:rFonts w:asciiTheme="majorHAnsi" w:hAnsiTheme="majorHAnsi" w:cstheme="majorHAnsi"/>
          <w:sz w:val="24"/>
          <w:szCs w:val="24"/>
        </w:rPr>
        <w:t>con los que cuenta la SIC.</w:t>
      </w:r>
    </w:p>
    <w:p w14:paraId="704C4221" w14:textId="77777777" w:rsidR="00917892" w:rsidRPr="00433B36" w:rsidRDefault="00917892" w:rsidP="00433B36">
      <w:pPr>
        <w:spacing w:before="9" w:after="60" w:line="360" w:lineRule="auto"/>
        <w:jc w:val="both"/>
        <w:rPr>
          <w:rFonts w:asciiTheme="majorHAnsi" w:hAnsiTheme="majorHAnsi" w:cstheme="majorHAnsi"/>
          <w:sz w:val="24"/>
          <w:szCs w:val="24"/>
        </w:rPr>
      </w:pPr>
    </w:p>
    <w:p w14:paraId="704C4223" w14:textId="16DF2A39" w:rsidR="00917892" w:rsidRPr="00433B36" w:rsidRDefault="0021354E" w:rsidP="00433B36">
      <w:pPr>
        <w:numPr>
          <w:ilvl w:val="2"/>
          <w:numId w:val="1"/>
        </w:numPr>
        <w:tabs>
          <w:tab w:val="left" w:pos="862"/>
        </w:tabs>
        <w:spacing w:before="52" w:after="60" w:line="360" w:lineRule="auto"/>
        <w:ind w:left="861" w:right="818"/>
        <w:jc w:val="both"/>
        <w:rPr>
          <w:rFonts w:asciiTheme="majorHAnsi" w:hAnsiTheme="majorHAnsi" w:cstheme="majorHAnsi"/>
          <w:sz w:val="24"/>
          <w:szCs w:val="24"/>
        </w:rPr>
      </w:pPr>
      <w:r w:rsidRPr="00433B36">
        <w:rPr>
          <w:rFonts w:asciiTheme="majorHAnsi" w:hAnsiTheme="majorHAnsi" w:cstheme="majorHAnsi"/>
          <w:b/>
          <w:sz w:val="24"/>
          <w:szCs w:val="24"/>
        </w:rPr>
        <w:t xml:space="preserve">Protección de nuevas creaciones: </w:t>
      </w:r>
      <w:r w:rsidR="001F332C" w:rsidRPr="00433B36">
        <w:rPr>
          <w:rFonts w:asciiTheme="majorHAnsi" w:hAnsiTheme="majorHAnsi" w:cstheme="majorHAnsi"/>
          <w:sz w:val="24"/>
          <w:szCs w:val="24"/>
        </w:rPr>
        <w:t xml:space="preserve">las </w:t>
      </w:r>
      <w:r w:rsidRPr="00433B36">
        <w:rPr>
          <w:rFonts w:asciiTheme="majorHAnsi" w:hAnsiTheme="majorHAnsi" w:cstheme="majorHAnsi"/>
          <w:sz w:val="24"/>
          <w:szCs w:val="24"/>
        </w:rPr>
        <w:t>invenciones o los diseños se protegen por medio de la propiedad industrial ante la autoridad nacional competente, que para el caso de Colombia es la SIC.</w:t>
      </w:r>
    </w:p>
    <w:p w14:paraId="38B2AC77" w14:textId="0A637CE4" w:rsidR="00901A66" w:rsidRPr="00433B36" w:rsidRDefault="0021354E" w:rsidP="00433B36">
      <w:pPr>
        <w:spacing w:after="60" w:line="360" w:lineRule="auto"/>
        <w:ind w:left="141" w:firstLine="720"/>
        <w:jc w:val="both"/>
        <w:rPr>
          <w:rFonts w:asciiTheme="majorHAnsi" w:hAnsiTheme="majorHAnsi" w:cstheme="majorHAnsi"/>
          <w:sz w:val="24"/>
          <w:szCs w:val="24"/>
        </w:rPr>
      </w:pPr>
      <w:r w:rsidRPr="00433B36">
        <w:rPr>
          <w:rFonts w:asciiTheme="majorHAnsi" w:hAnsiTheme="majorHAnsi" w:cstheme="majorHAnsi"/>
          <w:sz w:val="24"/>
          <w:szCs w:val="24"/>
        </w:rPr>
        <w:t>Previo a la solicitud de la patente se recomienda:</w:t>
      </w:r>
    </w:p>
    <w:p w14:paraId="1039B9B8" w14:textId="0FE2AB9A" w:rsidR="00901A66" w:rsidRPr="00433B36" w:rsidRDefault="0021354E" w:rsidP="00433B36">
      <w:pPr>
        <w:numPr>
          <w:ilvl w:val="3"/>
          <w:numId w:val="1"/>
        </w:numPr>
        <w:tabs>
          <w:tab w:val="left" w:pos="1582"/>
        </w:tabs>
        <w:spacing w:before="6" w:after="60" w:line="360" w:lineRule="auto"/>
        <w:ind w:right="818"/>
        <w:jc w:val="both"/>
        <w:rPr>
          <w:rFonts w:asciiTheme="majorHAnsi" w:hAnsiTheme="majorHAnsi" w:cstheme="majorHAnsi"/>
          <w:sz w:val="24"/>
          <w:szCs w:val="24"/>
        </w:rPr>
      </w:pPr>
      <w:r w:rsidRPr="00433B36">
        <w:rPr>
          <w:rFonts w:asciiTheme="majorHAnsi" w:hAnsiTheme="majorHAnsi" w:cstheme="majorHAnsi"/>
          <w:b/>
          <w:sz w:val="24"/>
          <w:szCs w:val="24"/>
        </w:rPr>
        <w:t xml:space="preserve">Revisar qué puede ser patente: </w:t>
      </w:r>
      <w:r w:rsidRPr="00433B36">
        <w:rPr>
          <w:rFonts w:asciiTheme="majorHAnsi" w:hAnsiTheme="majorHAnsi" w:cstheme="majorHAnsi"/>
          <w:sz w:val="24"/>
          <w:szCs w:val="24"/>
        </w:rPr>
        <w:t>seleccionar el tipo de patente que más le aplica,</w:t>
      </w:r>
      <w:r w:rsidR="00D42A38" w:rsidRPr="00433B36">
        <w:rPr>
          <w:rFonts w:asciiTheme="majorHAnsi" w:hAnsiTheme="majorHAnsi" w:cstheme="majorHAnsi"/>
          <w:sz w:val="24"/>
          <w:szCs w:val="24"/>
        </w:rPr>
        <w:t xml:space="preserve"> y</w:t>
      </w:r>
      <w:r w:rsidRPr="00433B36">
        <w:rPr>
          <w:rFonts w:asciiTheme="majorHAnsi" w:hAnsiTheme="majorHAnsi" w:cstheme="majorHAnsi"/>
          <w:sz w:val="24"/>
          <w:szCs w:val="24"/>
        </w:rPr>
        <w:t xml:space="preserve"> revisar qu</w:t>
      </w:r>
      <w:r w:rsidR="00D42A38" w:rsidRPr="00433B36">
        <w:rPr>
          <w:rFonts w:asciiTheme="majorHAnsi" w:hAnsiTheme="majorHAnsi" w:cstheme="majorHAnsi"/>
          <w:sz w:val="24"/>
          <w:szCs w:val="24"/>
        </w:rPr>
        <w:t>é</w:t>
      </w:r>
      <w:r w:rsidRPr="00433B36">
        <w:rPr>
          <w:rFonts w:asciiTheme="majorHAnsi" w:hAnsiTheme="majorHAnsi" w:cstheme="majorHAnsi"/>
          <w:sz w:val="24"/>
          <w:szCs w:val="24"/>
        </w:rPr>
        <w:t xml:space="preserve"> no se considera invención y qu</w:t>
      </w:r>
      <w:r w:rsidR="00D42A38" w:rsidRPr="00433B36">
        <w:rPr>
          <w:rFonts w:asciiTheme="majorHAnsi" w:hAnsiTheme="majorHAnsi" w:cstheme="majorHAnsi"/>
          <w:sz w:val="24"/>
          <w:szCs w:val="24"/>
        </w:rPr>
        <w:t>é</w:t>
      </w:r>
      <w:r w:rsidRPr="00433B36">
        <w:rPr>
          <w:rFonts w:asciiTheme="majorHAnsi" w:hAnsiTheme="majorHAnsi" w:cstheme="majorHAnsi"/>
          <w:sz w:val="24"/>
          <w:szCs w:val="24"/>
        </w:rPr>
        <w:t xml:space="preserve"> no es patentable.</w:t>
      </w:r>
    </w:p>
    <w:p w14:paraId="11851A7D" w14:textId="6C8AB609" w:rsidR="00901A66" w:rsidRPr="00433B36" w:rsidRDefault="0021354E" w:rsidP="00C35607">
      <w:pPr>
        <w:numPr>
          <w:ilvl w:val="3"/>
          <w:numId w:val="1"/>
        </w:numPr>
        <w:tabs>
          <w:tab w:val="left" w:pos="1582"/>
        </w:tabs>
        <w:spacing w:before="5" w:after="60" w:line="360" w:lineRule="auto"/>
        <w:ind w:right="818"/>
        <w:jc w:val="both"/>
        <w:rPr>
          <w:rFonts w:asciiTheme="majorHAnsi" w:hAnsiTheme="majorHAnsi" w:cstheme="majorHAnsi"/>
          <w:sz w:val="24"/>
          <w:szCs w:val="24"/>
        </w:rPr>
      </w:pPr>
      <w:r w:rsidRPr="00433B36">
        <w:rPr>
          <w:rFonts w:asciiTheme="majorHAnsi" w:hAnsiTheme="majorHAnsi" w:cstheme="majorHAnsi"/>
          <w:b/>
          <w:sz w:val="24"/>
          <w:szCs w:val="24"/>
        </w:rPr>
        <w:t xml:space="preserve">Consultar el estado de la técnica: </w:t>
      </w:r>
      <w:r w:rsidR="001F332C" w:rsidRPr="00433B36">
        <w:rPr>
          <w:rFonts w:asciiTheme="majorHAnsi" w:hAnsiTheme="majorHAnsi" w:cstheme="majorHAnsi"/>
          <w:sz w:val="24"/>
          <w:szCs w:val="24"/>
        </w:rPr>
        <w:t xml:space="preserve">el </w:t>
      </w:r>
      <w:r w:rsidRPr="00433B36">
        <w:rPr>
          <w:rFonts w:asciiTheme="majorHAnsi" w:hAnsiTheme="majorHAnsi" w:cstheme="majorHAnsi"/>
          <w:sz w:val="24"/>
          <w:szCs w:val="24"/>
        </w:rPr>
        <w:t xml:space="preserve">estado de la técnica puede conocerse mediante la búsqueda de documentos de patente a través de </w:t>
      </w:r>
      <w:r w:rsidR="00D42A38" w:rsidRPr="00433B36">
        <w:rPr>
          <w:rFonts w:asciiTheme="majorHAnsi" w:hAnsiTheme="majorHAnsi" w:cstheme="majorHAnsi"/>
          <w:sz w:val="24"/>
          <w:szCs w:val="24"/>
        </w:rPr>
        <w:t xml:space="preserve">la </w:t>
      </w:r>
      <w:r w:rsidRPr="00433B36">
        <w:rPr>
          <w:rFonts w:asciiTheme="majorHAnsi" w:hAnsiTheme="majorHAnsi" w:cstheme="majorHAnsi"/>
          <w:sz w:val="24"/>
          <w:szCs w:val="24"/>
        </w:rPr>
        <w:t xml:space="preserve">base de datos gratuitas o de los servicios de </w:t>
      </w:r>
      <w:r w:rsidR="00D42A38" w:rsidRPr="00433B36">
        <w:rPr>
          <w:rFonts w:asciiTheme="majorHAnsi" w:hAnsiTheme="majorHAnsi" w:cstheme="majorHAnsi"/>
          <w:sz w:val="24"/>
          <w:szCs w:val="24"/>
        </w:rPr>
        <w:t xml:space="preserve">búsqueda </w:t>
      </w:r>
      <w:r w:rsidRPr="00433B36">
        <w:rPr>
          <w:rFonts w:asciiTheme="majorHAnsi" w:hAnsiTheme="majorHAnsi" w:cstheme="majorHAnsi"/>
          <w:sz w:val="24"/>
          <w:szCs w:val="24"/>
        </w:rPr>
        <w:t>tecnológica que presta la SIC.</w:t>
      </w:r>
    </w:p>
    <w:p w14:paraId="704C4227" w14:textId="77777777" w:rsidR="00917892" w:rsidRPr="00433B36" w:rsidRDefault="0021354E" w:rsidP="00433B36">
      <w:pPr>
        <w:numPr>
          <w:ilvl w:val="3"/>
          <w:numId w:val="1"/>
        </w:numPr>
        <w:tabs>
          <w:tab w:val="left" w:pos="1582"/>
        </w:tabs>
        <w:spacing w:before="6" w:after="60" w:line="360" w:lineRule="auto"/>
        <w:ind w:right="819"/>
        <w:jc w:val="both"/>
        <w:rPr>
          <w:rFonts w:asciiTheme="majorHAnsi" w:hAnsiTheme="majorHAnsi" w:cstheme="majorHAnsi"/>
          <w:sz w:val="24"/>
          <w:szCs w:val="24"/>
        </w:rPr>
      </w:pPr>
      <w:r w:rsidRPr="00433B36">
        <w:rPr>
          <w:rFonts w:asciiTheme="majorHAnsi" w:hAnsiTheme="majorHAnsi" w:cstheme="majorHAnsi"/>
          <w:b/>
          <w:sz w:val="24"/>
          <w:szCs w:val="24"/>
        </w:rPr>
        <w:t>Redacción del documento de patente</w:t>
      </w:r>
      <w:r w:rsidRPr="00433B36">
        <w:rPr>
          <w:rFonts w:asciiTheme="majorHAnsi" w:hAnsiTheme="majorHAnsi" w:cstheme="majorHAnsi"/>
          <w:sz w:val="24"/>
          <w:szCs w:val="24"/>
        </w:rPr>
        <w:t>: el documento de patente debe contener la siguiente información al momento de su presentación:</w:t>
      </w:r>
    </w:p>
    <w:p w14:paraId="704C4228" w14:textId="7FE1D7B1" w:rsidR="00917892" w:rsidRPr="00433B36" w:rsidRDefault="0021354E" w:rsidP="00433B36">
      <w:pPr>
        <w:numPr>
          <w:ilvl w:val="4"/>
          <w:numId w:val="1"/>
        </w:numPr>
        <w:tabs>
          <w:tab w:val="left" w:pos="2302"/>
          <w:tab w:val="left" w:pos="2303"/>
        </w:tabs>
        <w:spacing w:before="3" w:after="60" w:line="360" w:lineRule="auto"/>
        <w:ind w:hanging="360"/>
        <w:jc w:val="both"/>
        <w:rPr>
          <w:rFonts w:asciiTheme="majorHAnsi" w:hAnsiTheme="majorHAnsi" w:cstheme="majorHAnsi"/>
          <w:sz w:val="24"/>
          <w:szCs w:val="24"/>
        </w:rPr>
      </w:pPr>
      <w:r w:rsidRPr="00433B36">
        <w:rPr>
          <w:rFonts w:asciiTheme="majorHAnsi" w:hAnsiTheme="majorHAnsi" w:cstheme="majorHAnsi"/>
          <w:sz w:val="24"/>
          <w:szCs w:val="24"/>
        </w:rPr>
        <w:lastRenderedPageBreak/>
        <w:t>Título</w:t>
      </w:r>
      <w:r w:rsidR="00D42A38" w:rsidRPr="00433B36">
        <w:rPr>
          <w:rFonts w:asciiTheme="majorHAnsi" w:hAnsiTheme="majorHAnsi" w:cstheme="majorHAnsi"/>
          <w:sz w:val="24"/>
          <w:szCs w:val="24"/>
        </w:rPr>
        <w:t>.</w:t>
      </w:r>
    </w:p>
    <w:p w14:paraId="704C4229" w14:textId="79DFFCF3" w:rsidR="00917892" w:rsidRPr="00433B36" w:rsidRDefault="0021354E" w:rsidP="00433B36">
      <w:pPr>
        <w:numPr>
          <w:ilvl w:val="4"/>
          <w:numId w:val="1"/>
        </w:numPr>
        <w:tabs>
          <w:tab w:val="left" w:pos="2302"/>
          <w:tab w:val="left" w:pos="2303"/>
        </w:tabs>
        <w:spacing w:after="60" w:line="360" w:lineRule="auto"/>
        <w:ind w:hanging="360"/>
        <w:jc w:val="both"/>
        <w:rPr>
          <w:rFonts w:asciiTheme="majorHAnsi" w:hAnsiTheme="majorHAnsi" w:cstheme="majorHAnsi"/>
          <w:sz w:val="24"/>
          <w:szCs w:val="24"/>
        </w:rPr>
      </w:pPr>
      <w:r w:rsidRPr="00433B36">
        <w:rPr>
          <w:rFonts w:asciiTheme="majorHAnsi" w:hAnsiTheme="majorHAnsi" w:cstheme="majorHAnsi"/>
          <w:sz w:val="24"/>
          <w:szCs w:val="24"/>
        </w:rPr>
        <w:t>Resumen</w:t>
      </w:r>
      <w:r w:rsidR="00D42A38" w:rsidRPr="00433B36">
        <w:rPr>
          <w:rFonts w:asciiTheme="majorHAnsi" w:hAnsiTheme="majorHAnsi" w:cstheme="majorHAnsi"/>
          <w:sz w:val="24"/>
          <w:szCs w:val="24"/>
        </w:rPr>
        <w:t>.</w:t>
      </w:r>
    </w:p>
    <w:p w14:paraId="704C422A" w14:textId="582D0876" w:rsidR="00917892" w:rsidRPr="00433B36" w:rsidRDefault="0021354E" w:rsidP="00433B36">
      <w:pPr>
        <w:numPr>
          <w:ilvl w:val="4"/>
          <w:numId w:val="1"/>
        </w:numPr>
        <w:tabs>
          <w:tab w:val="left" w:pos="2302"/>
          <w:tab w:val="left" w:pos="2303"/>
        </w:tabs>
        <w:spacing w:after="60" w:line="360" w:lineRule="auto"/>
        <w:ind w:hanging="360"/>
        <w:jc w:val="both"/>
        <w:rPr>
          <w:rFonts w:asciiTheme="majorHAnsi" w:hAnsiTheme="majorHAnsi" w:cstheme="majorHAnsi"/>
          <w:sz w:val="24"/>
          <w:szCs w:val="24"/>
        </w:rPr>
      </w:pPr>
      <w:r w:rsidRPr="00433B36">
        <w:rPr>
          <w:rFonts w:asciiTheme="majorHAnsi" w:hAnsiTheme="majorHAnsi" w:cstheme="majorHAnsi"/>
          <w:sz w:val="24"/>
          <w:szCs w:val="24"/>
        </w:rPr>
        <w:t>Capítulo descriptivo</w:t>
      </w:r>
      <w:r w:rsidR="00D42A38" w:rsidRPr="00433B36">
        <w:rPr>
          <w:rFonts w:asciiTheme="majorHAnsi" w:hAnsiTheme="majorHAnsi" w:cstheme="majorHAnsi"/>
          <w:sz w:val="24"/>
          <w:szCs w:val="24"/>
        </w:rPr>
        <w:t>.</w:t>
      </w:r>
    </w:p>
    <w:p w14:paraId="704C422B" w14:textId="207679A6" w:rsidR="00917892" w:rsidRPr="00433B36" w:rsidRDefault="0021354E" w:rsidP="00433B36">
      <w:pPr>
        <w:numPr>
          <w:ilvl w:val="5"/>
          <w:numId w:val="1"/>
        </w:numPr>
        <w:tabs>
          <w:tab w:val="left" w:pos="3022"/>
          <w:tab w:val="left" w:pos="3023"/>
        </w:tabs>
        <w:spacing w:after="60" w:line="360" w:lineRule="auto"/>
        <w:ind w:hanging="361"/>
        <w:jc w:val="both"/>
        <w:rPr>
          <w:rFonts w:asciiTheme="majorHAnsi" w:hAnsiTheme="majorHAnsi" w:cstheme="majorHAnsi"/>
          <w:sz w:val="24"/>
          <w:szCs w:val="24"/>
        </w:rPr>
      </w:pPr>
      <w:r w:rsidRPr="00433B36">
        <w:rPr>
          <w:rFonts w:asciiTheme="majorHAnsi" w:hAnsiTheme="majorHAnsi" w:cstheme="majorHAnsi"/>
          <w:sz w:val="24"/>
          <w:szCs w:val="24"/>
        </w:rPr>
        <w:t xml:space="preserve">Campo o sector </w:t>
      </w:r>
      <w:r w:rsidR="00D42A38" w:rsidRPr="00433B36">
        <w:rPr>
          <w:rFonts w:asciiTheme="majorHAnsi" w:hAnsiTheme="majorHAnsi" w:cstheme="majorHAnsi"/>
          <w:sz w:val="24"/>
          <w:szCs w:val="24"/>
        </w:rPr>
        <w:t>tecnológico.</w:t>
      </w:r>
    </w:p>
    <w:p w14:paraId="704C422C" w14:textId="7D077611" w:rsidR="00917892" w:rsidRPr="00433B36" w:rsidRDefault="0021354E" w:rsidP="00433B36">
      <w:pPr>
        <w:numPr>
          <w:ilvl w:val="5"/>
          <w:numId w:val="1"/>
        </w:numPr>
        <w:tabs>
          <w:tab w:val="left" w:pos="3022"/>
          <w:tab w:val="left" w:pos="3023"/>
        </w:tabs>
        <w:spacing w:after="60" w:line="360" w:lineRule="auto"/>
        <w:ind w:hanging="361"/>
        <w:jc w:val="both"/>
        <w:rPr>
          <w:rFonts w:asciiTheme="majorHAnsi" w:hAnsiTheme="majorHAnsi" w:cstheme="majorHAnsi"/>
          <w:sz w:val="24"/>
          <w:szCs w:val="24"/>
        </w:rPr>
      </w:pPr>
      <w:r w:rsidRPr="00433B36">
        <w:rPr>
          <w:rFonts w:asciiTheme="majorHAnsi" w:hAnsiTheme="majorHAnsi" w:cstheme="majorHAnsi"/>
          <w:sz w:val="24"/>
          <w:szCs w:val="24"/>
        </w:rPr>
        <w:t>Estado de la técnica o tecnología anterior</w:t>
      </w:r>
      <w:r w:rsidR="00D42A38" w:rsidRPr="00433B36">
        <w:rPr>
          <w:rFonts w:asciiTheme="majorHAnsi" w:hAnsiTheme="majorHAnsi" w:cstheme="majorHAnsi"/>
          <w:sz w:val="24"/>
          <w:szCs w:val="24"/>
        </w:rPr>
        <w:t>.</w:t>
      </w:r>
    </w:p>
    <w:p w14:paraId="704C422D" w14:textId="224FB614" w:rsidR="00917892" w:rsidRPr="00433B36" w:rsidRDefault="0021354E" w:rsidP="00433B36">
      <w:pPr>
        <w:numPr>
          <w:ilvl w:val="5"/>
          <w:numId w:val="1"/>
        </w:numPr>
        <w:tabs>
          <w:tab w:val="left" w:pos="3022"/>
          <w:tab w:val="left" w:pos="3023"/>
        </w:tabs>
        <w:spacing w:after="60" w:line="360" w:lineRule="auto"/>
        <w:ind w:hanging="361"/>
        <w:jc w:val="both"/>
        <w:rPr>
          <w:rFonts w:asciiTheme="majorHAnsi" w:hAnsiTheme="majorHAnsi" w:cstheme="majorHAnsi"/>
          <w:sz w:val="24"/>
          <w:szCs w:val="24"/>
        </w:rPr>
      </w:pPr>
      <w:r w:rsidRPr="00433B36">
        <w:rPr>
          <w:rFonts w:asciiTheme="majorHAnsi" w:hAnsiTheme="majorHAnsi" w:cstheme="majorHAnsi"/>
          <w:sz w:val="24"/>
          <w:szCs w:val="24"/>
        </w:rPr>
        <w:t>Descripción detallada de la invención</w:t>
      </w:r>
      <w:r w:rsidR="00D42A38" w:rsidRPr="00433B36">
        <w:rPr>
          <w:rFonts w:asciiTheme="majorHAnsi" w:hAnsiTheme="majorHAnsi" w:cstheme="majorHAnsi"/>
          <w:sz w:val="24"/>
          <w:szCs w:val="24"/>
        </w:rPr>
        <w:t>.</w:t>
      </w:r>
    </w:p>
    <w:p w14:paraId="704C422E" w14:textId="7C258AE0" w:rsidR="00917892" w:rsidRPr="00433B36" w:rsidRDefault="0021354E" w:rsidP="00433B36">
      <w:pPr>
        <w:numPr>
          <w:ilvl w:val="5"/>
          <w:numId w:val="1"/>
        </w:numPr>
        <w:tabs>
          <w:tab w:val="left" w:pos="3022"/>
          <w:tab w:val="left" w:pos="3023"/>
        </w:tabs>
        <w:spacing w:after="60" w:line="360" w:lineRule="auto"/>
        <w:ind w:hanging="361"/>
        <w:jc w:val="both"/>
        <w:rPr>
          <w:rFonts w:asciiTheme="majorHAnsi" w:hAnsiTheme="majorHAnsi" w:cstheme="majorHAnsi"/>
          <w:sz w:val="24"/>
          <w:szCs w:val="24"/>
        </w:rPr>
      </w:pPr>
      <w:r w:rsidRPr="00433B36">
        <w:rPr>
          <w:rFonts w:asciiTheme="majorHAnsi" w:hAnsiTheme="majorHAnsi" w:cstheme="majorHAnsi"/>
          <w:sz w:val="24"/>
          <w:szCs w:val="24"/>
        </w:rPr>
        <w:t>Breve descripción de las figuras o dibujos</w:t>
      </w:r>
      <w:r w:rsidR="00D42A38" w:rsidRPr="00433B36">
        <w:rPr>
          <w:rFonts w:asciiTheme="majorHAnsi" w:hAnsiTheme="majorHAnsi" w:cstheme="majorHAnsi"/>
          <w:sz w:val="24"/>
          <w:szCs w:val="24"/>
        </w:rPr>
        <w:t>.</w:t>
      </w:r>
    </w:p>
    <w:p w14:paraId="704C422F" w14:textId="6A9544A0" w:rsidR="00917892" w:rsidRPr="00C35607" w:rsidRDefault="0021354E" w:rsidP="00433B36">
      <w:pPr>
        <w:numPr>
          <w:ilvl w:val="6"/>
          <w:numId w:val="1"/>
        </w:numPr>
        <w:tabs>
          <w:tab w:val="left" w:pos="3022"/>
          <w:tab w:val="left" w:pos="3023"/>
        </w:tabs>
        <w:spacing w:after="60" w:line="360" w:lineRule="auto"/>
        <w:jc w:val="both"/>
        <w:rPr>
          <w:rFonts w:asciiTheme="majorHAnsi" w:hAnsiTheme="majorHAnsi" w:cstheme="majorHAnsi"/>
          <w:sz w:val="24"/>
          <w:szCs w:val="24"/>
          <w:lang w:val="pt-PT"/>
        </w:rPr>
      </w:pPr>
      <w:r w:rsidRPr="00C35607">
        <w:rPr>
          <w:rFonts w:asciiTheme="majorHAnsi" w:hAnsiTheme="majorHAnsi" w:cstheme="majorHAnsi"/>
          <w:sz w:val="24"/>
          <w:szCs w:val="24"/>
          <w:lang w:val="pt-PT"/>
        </w:rPr>
        <w:t>Dibujo(s) o gráfica(s)</w:t>
      </w:r>
      <w:r w:rsidR="00D42A38" w:rsidRPr="00C35607">
        <w:rPr>
          <w:rFonts w:asciiTheme="majorHAnsi" w:hAnsiTheme="majorHAnsi" w:cstheme="majorHAnsi"/>
          <w:sz w:val="24"/>
          <w:szCs w:val="24"/>
          <w:lang w:val="pt-PT"/>
        </w:rPr>
        <w:t>.</w:t>
      </w:r>
    </w:p>
    <w:p w14:paraId="3266FA6B" w14:textId="474DAEB5" w:rsidR="00901A66" w:rsidRPr="00433B36" w:rsidRDefault="0021354E" w:rsidP="00433B36">
      <w:pPr>
        <w:numPr>
          <w:ilvl w:val="6"/>
          <w:numId w:val="1"/>
        </w:numPr>
        <w:tabs>
          <w:tab w:val="left" w:pos="3022"/>
          <w:tab w:val="left" w:pos="3023"/>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Reivindicación(es)</w:t>
      </w:r>
      <w:r w:rsidR="00D42A38" w:rsidRPr="00433B36">
        <w:rPr>
          <w:rFonts w:asciiTheme="majorHAnsi" w:hAnsiTheme="majorHAnsi" w:cstheme="majorHAnsi"/>
          <w:sz w:val="24"/>
          <w:szCs w:val="24"/>
        </w:rPr>
        <w:t>.</w:t>
      </w:r>
    </w:p>
    <w:p w14:paraId="1988E4A7" w14:textId="11F5C4A3" w:rsidR="00901A66" w:rsidRPr="00433B36" w:rsidRDefault="0021354E" w:rsidP="00C35607">
      <w:pPr>
        <w:numPr>
          <w:ilvl w:val="3"/>
          <w:numId w:val="1"/>
        </w:numPr>
        <w:tabs>
          <w:tab w:val="left" w:pos="1582"/>
        </w:tabs>
        <w:spacing w:before="6" w:after="60" w:line="360" w:lineRule="auto"/>
        <w:ind w:right="820"/>
        <w:jc w:val="both"/>
        <w:rPr>
          <w:rFonts w:asciiTheme="majorHAnsi" w:hAnsiTheme="majorHAnsi" w:cstheme="majorHAnsi"/>
          <w:sz w:val="24"/>
          <w:szCs w:val="24"/>
        </w:rPr>
      </w:pPr>
      <w:r w:rsidRPr="00433B36">
        <w:rPr>
          <w:rFonts w:asciiTheme="majorHAnsi" w:hAnsiTheme="majorHAnsi" w:cstheme="majorHAnsi"/>
          <w:b/>
          <w:sz w:val="24"/>
          <w:szCs w:val="24"/>
        </w:rPr>
        <w:t xml:space="preserve">Presentar la solicitud: </w:t>
      </w:r>
      <w:r w:rsidRPr="00433B36">
        <w:rPr>
          <w:rFonts w:asciiTheme="majorHAnsi" w:hAnsiTheme="majorHAnsi" w:cstheme="majorHAnsi"/>
          <w:sz w:val="24"/>
          <w:szCs w:val="24"/>
        </w:rPr>
        <w:t xml:space="preserve">reunir la información necesaria para la presentación de la solicitud de patente en la SIPI. Esta solicitud puede ser de carácter nacional o puede ser </w:t>
      </w:r>
      <w:r w:rsidR="0025393C" w:rsidRPr="00433B36">
        <w:rPr>
          <w:rFonts w:asciiTheme="majorHAnsi" w:hAnsiTheme="majorHAnsi" w:cstheme="majorHAnsi"/>
          <w:sz w:val="24"/>
          <w:szCs w:val="24"/>
        </w:rPr>
        <w:t>a través</w:t>
      </w:r>
      <w:r w:rsidRPr="00433B36">
        <w:rPr>
          <w:rFonts w:asciiTheme="majorHAnsi" w:hAnsiTheme="majorHAnsi" w:cstheme="majorHAnsi"/>
          <w:sz w:val="24"/>
          <w:szCs w:val="24"/>
        </w:rPr>
        <w:t xml:space="preserve"> del Tratado de Cooperación en Materia de Patentes (PCT). Este tratado, del que hacen parte todos los países de la OMPI, permite a los creadores hacer una especie de “solicitud internacional” en la </w:t>
      </w:r>
      <w:r w:rsidR="009064D4" w:rsidRPr="00433B36">
        <w:rPr>
          <w:rFonts w:asciiTheme="majorHAnsi" w:hAnsiTheme="majorHAnsi" w:cstheme="majorHAnsi"/>
          <w:sz w:val="24"/>
          <w:szCs w:val="24"/>
        </w:rPr>
        <w:t xml:space="preserve">cual la </w:t>
      </w:r>
      <w:r w:rsidRPr="00433B36">
        <w:rPr>
          <w:rFonts w:asciiTheme="majorHAnsi" w:hAnsiTheme="majorHAnsi" w:cstheme="majorHAnsi"/>
          <w:sz w:val="24"/>
          <w:szCs w:val="24"/>
        </w:rPr>
        <w:t xml:space="preserve">presentación de la solicitud patente en la oficina colombiana le habilita para presentar el trámite en otros países y que la fecha de presentación contada sea la del trámite colombiano. Esta es una gran ventaja para las entidades que tengan patentes con una proyección internacional. Para conocer más sobre este trámite recomendamos </w:t>
      </w:r>
      <w:r w:rsidR="00D60163" w:rsidRPr="00433B36">
        <w:rPr>
          <w:rFonts w:asciiTheme="majorHAnsi" w:hAnsiTheme="majorHAnsi" w:cstheme="majorHAnsi"/>
          <w:sz w:val="24"/>
          <w:szCs w:val="24"/>
        </w:rPr>
        <w:t>que se consulte</w:t>
      </w:r>
      <w:r w:rsidRPr="00433B36">
        <w:rPr>
          <w:rFonts w:asciiTheme="majorHAnsi" w:hAnsiTheme="majorHAnsi" w:cstheme="majorHAnsi"/>
          <w:sz w:val="24"/>
          <w:szCs w:val="24"/>
        </w:rPr>
        <w:t xml:space="preserve"> </w:t>
      </w:r>
      <w:r w:rsidR="00D60163" w:rsidRPr="00433B36">
        <w:rPr>
          <w:rFonts w:asciiTheme="majorHAnsi" w:hAnsiTheme="majorHAnsi" w:cstheme="majorHAnsi"/>
          <w:sz w:val="24"/>
          <w:szCs w:val="24"/>
        </w:rPr>
        <w:t xml:space="preserve">el manual sobre el </w:t>
      </w:r>
      <w:r w:rsidR="00D60163" w:rsidRPr="00433B36">
        <w:rPr>
          <w:rFonts w:asciiTheme="majorHAnsi" w:hAnsiTheme="majorHAnsi" w:cstheme="majorHAnsi"/>
          <w:i/>
          <w:iCs/>
          <w:sz w:val="24"/>
          <w:szCs w:val="24"/>
        </w:rPr>
        <w:t>Tratado de cooperación en materia de patentes</w:t>
      </w:r>
      <w:r w:rsidR="00D60163" w:rsidRPr="00433B36" w:rsidDel="00D60163">
        <w:rPr>
          <w:rFonts w:asciiTheme="majorHAnsi" w:hAnsiTheme="majorHAnsi" w:cstheme="majorHAnsi"/>
          <w:sz w:val="24"/>
          <w:szCs w:val="24"/>
        </w:rPr>
        <w:t xml:space="preserve"> </w:t>
      </w:r>
      <w:r w:rsidR="00D60163" w:rsidRPr="00433B36">
        <w:rPr>
          <w:rFonts w:asciiTheme="majorHAnsi" w:hAnsiTheme="majorHAnsi" w:cstheme="majorHAnsi"/>
          <w:sz w:val="24"/>
          <w:szCs w:val="24"/>
        </w:rPr>
        <w:t>(</w:t>
      </w:r>
      <w:r w:rsidR="00D60163" w:rsidRPr="00433B36">
        <w:rPr>
          <w:rFonts w:asciiTheme="majorHAnsi" w:hAnsiTheme="majorHAnsi" w:cstheme="majorHAnsi"/>
          <w:sz w:val="24"/>
          <w:szCs w:val="24"/>
          <w:u w:val="single"/>
        </w:rPr>
        <w:t>OMPI, 2001).</w:t>
      </w:r>
    </w:p>
    <w:p w14:paraId="4857ADA2" w14:textId="5BDEDC4A" w:rsidR="00901A66" w:rsidRPr="00433B36" w:rsidRDefault="0021354E" w:rsidP="00C35607">
      <w:pPr>
        <w:numPr>
          <w:ilvl w:val="3"/>
          <w:numId w:val="1"/>
        </w:numPr>
        <w:tabs>
          <w:tab w:val="left" w:pos="1582"/>
        </w:tabs>
        <w:spacing w:before="3" w:after="60" w:line="360" w:lineRule="auto"/>
        <w:ind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Seguimiento del trámite: </w:t>
      </w:r>
      <w:r w:rsidRPr="00433B36">
        <w:rPr>
          <w:rFonts w:asciiTheme="majorHAnsi" w:hAnsiTheme="majorHAnsi" w:cstheme="majorHAnsi"/>
          <w:sz w:val="24"/>
          <w:szCs w:val="24"/>
        </w:rPr>
        <w:t xml:space="preserve">el trámite de una solicitud de </w:t>
      </w:r>
      <w:r w:rsidR="0025393C" w:rsidRPr="00433B36">
        <w:rPr>
          <w:rFonts w:asciiTheme="majorHAnsi" w:hAnsiTheme="majorHAnsi" w:cstheme="majorHAnsi"/>
          <w:sz w:val="24"/>
          <w:szCs w:val="24"/>
        </w:rPr>
        <w:t>patente</w:t>
      </w:r>
      <w:r w:rsidRPr="00433B36">
        <w:rPr>
          <w:rFonts w:asciiTheme="majorHAnsi" w:hAnsiTheme="majorHAnsi" w:cstheme="majorHAnsi"/>
          <w:sz w:val="24"/>
          <w:szCs w:val="24"/>
        </w:rPr>
        <w:t xml:space="preserve"> debe cumplir con una serie de requisitos y plazos, los cuales podrán ser consultados en la Decisión 486 de 2000 y </w:t>
      </w:r>
      <w:r w:rsidR="008C7A1B" w:rsidRPr="00433B36">
        <w:rPr>
          <w:rFonts w:asciiTheme="majorHAnsi" w:hAnsiTheme="majorHAnsi" w:cstheme="majorHAnsi"/>
          <w:sz w:val="24"/>
          <w:szCs w:val="24"/>
        </w:rPr>
        <w:t xml:space="preserve">en la </w:t>
      </w:r>
      <w:r w:rsidRPr="00433B36">
        <w:rPr>
          <w:rFonts w:asciiTheme="majorHAnsi" w:hAnsiTheme="majorHAnsi" w:cstheme="majorHAnsi"/>
          <w:sz w:val="24"/>
          <w:szCs w:val="24"/>
        </w:rPr>
        <w:t xml:space="preserve">Circular Única de la </w:t>
      </w:r>
      <w:r w:rsidR="008C7A1B" w:rsidRPr="009A2C04">
        <w:rPr>
          <w:rFonts w:asciiTheme="majorHAnsi" w:hAnsiTheme="majorHAnsi" w:cstheme="majorHAnsi"/>
          <w:sz w:val="24"/>
          <w:szCs w:val="24"/>
        </w:rPr>
        <w:t>SIC</w:t>
      </w:r>
      <w:r w:rsidRPr="00C35607">
        <w:rPr>
          <w:rFonts w:asciiTheme="majorHAnsi" w:hAnsiTheme="majorHAnsi" w:cstheme="majorHAnsi"/>
          <w:sz w:val="24"/>
          <w:szCs w:val="24"/>
        </w:rPr>
        <w:t>,</w:t>
      </w:r>
      <w:r w:rsidRPr="009A2C04">
        <w:rPr>
          <w:rFonts w:asciiTheme="majorHAnsi" w:hAnsiTheme="majorHAnsi" w:cstheme="majorHAnsi"/>
          <w:sz w:val="24"/>
          <w:szCs w:val="24"/>
        </w:rPr>
        <w:t xml:space="preserve"> con</w:t>
      </w:r>
      <w:r w:rsidRPr="00433B36">
        <w:rPr>
          <w:rFonts w:asciiTheme="majorHAnsi" w:hAnsiTheme="majorHAnsi" w:cstheme="majorHAnsi"/>
          <w:sz w:val="24"/>
          <w:szCs w:val="24"/>
        </w:rPr>
        <w:t xml:space="preserve"> el fin de hacer un cuidadoso seguimiento del trámite y no incumplir los plazos previstos. En la SIPI se puede consultar el estado de su solicitud.</w:t>
      </w:r>
    </w:p>
    <w:p w14:paraId="0DFCA28E" w14:textId="0FB5F228" w:rsidR="00901A66" w:rsidRPr="00433B36" w:rsidRDefault="0021354E" w:rsidP="00C35607">
      <w:pPr>
        <w:numPr>
          <w:ilvl w:val="3"/>
          <w:numId w:val="1"/>
        </w:numPr>
        <w:tabs>
          <w:tab w:val="left" w:pos="1582"/>
        </w:tabs>
        <w:spacing w:after="60" w:line="360" w:lineRule="auto"/>
        <w:ind w:right="818"/>
        <w:jc w:val="both"/>
        <w:rPr>
          <w:rFonts w:asciiTheme="majorHAnsi" w:hAnsiTheme="majorHAnsi" w:cstheme="majorHAnsi"/>
          <w:sz w:val="24"/>
          <w:szCs w:val="24"/>
        </w:rPr>
      </w:pPr>
      <w:r w:rsidRPr="00433B36">
        <w:rPr>
          <w:rFonts w:asciiTheme="majorHAnsi" w:hAnsiTheme="majorHAnsi" w:cstheme="majorHAnsi"/>
          <w:b/>
          <w:sz w:val="24"/>
          <w:szCs w:val="24"/>
        </w:rPr>
        <w:t>Anualidades o tasa de mantenimiento</w:t>
      </w:r>
      <w:r w:rsidRPr="00433B36">
        <w:rPr>
          <w:rFonts w:asciiTheme="majorHAnsi" w:hAnsiTheme="majorHAnsi" w:cstheme="majorHAnsi"/>
          <w:sz w:val="24"/>
          <w:szCs w:val="24"/>
        </w:rPr>
        <w:t xml:space="preserve">: son las tasas que el titular debe pagar anualmente </w:t>
      </w:r>
      <w:r w:rsidR="00C141B4" w:rsidRPr="00433B36">
        <w:rPr>
          <w:rFonts w:asciiTheme="majorHAnsi" w:hAnsiTheme="majorHAnsi" w:cstheme="majorHAnsi"/>
          <w:sz w:val="24"/>
          <w:szCs w:val="24"/>
        </w:rPr>
        <w:t>en caso de que</w:t>
      </w:r>
      <w:r w:rsidRPr="00433B36">
        <w:rPr>
          <w:rFonts w:asciiTheme="majorHAnsi" w:hAnsiTheme="majorHAnsi" w:cstheme="majorHAnsi"/>
          <w:sz w:val="24"/>
          <w:szCs w:val="24"/>
        </w:rPr>
        <w:t xml:space="preserve"> la patente haya sido concedida con el fin </w:t>
      </w:r>
      <w:r w:rsidRPr="00433B36">
        <w:rPr>
          <w:rFonts w:asciiTheme="majorHAnsi" w:hAnsiTheme="majorHAnsi" w:cstheme="majorHAnsi"/>
          <w:sz w:val="24"/>
          <w:szCs w:val="24"/>
        </w:rPr>
        <w:lastRenderedPageBreak/>
        <w:t>de mantenerla vigente. De no cancelar la tasa en los plazos establecidos</w:t>
      </w:r>
      <w:r w:rsidR="008C7A1B" w:rsidRPr="00433B36">
        <w:rPr>
          <w:rFonts w:asciiTheme="majorHAnsi" w:hAnsiTheme="majorHAnsi" w:cstheme="majorHAnsi"/>
          <w:sz w:val="24"/>
          <w:szCs w:val="24"/>
        </w:rPr>
        <w:t>,</w:t>
      </w:r>
      <w:r w:rsidRPr="00433B36">
        <w:rPr>
          <w:rFonts w:asciiTheme="majorHAnsi" w:hAnsiTheme="majorHAnsi" w:cstheme="majorHAnsi"/>
          <w:sz w:val="24"/>
          <w:szCs w:val="24"/>
        </w:rPr>
        <w:t xml:space="preserve"> la patente caducará y pasará a ser de dominio público.</w:t>
      </w:r>
    </w:p>
    <w:p w14:paraId="704C4234" w14:textId="521791E4" w:rsidR="00917892" w:rsidRPr="00433B36" w:rsidRDefault="0021354E" w:rsidP="00433B36">
      <w:pPr>
        <w:numPr>
          <w:ilvl w:val="3"/>
          <w:numId w:val="1"/>
        </w:numPr>
        <w:tabs>
          <w:tab w:val="left" w:pos="1582"/>
        </w:tabs>
        <w:spacing w:after="60" w:line="360" w:lineRule="auto"/>
        <w:ind w:right="820"/>
        <w:jc w:val="both"/>
        <w:rPr>
          <w:rFonts w:asciiTheme="majorHAnsi" w:hAnsiTheme="majorHAnsi" w:cstheme="majorHAnsi"/>
          <w:sz w:val="24"/>
          <w:szCs w:val="24"/>
        </w:rPr>
      </w:pPr>
      <w:r w:rsidRPr="00433B36">
        <w:rPr>
          <w:rFonts w:asciiTheme="majorHAnsi" w:hAnsiTheme="majorHAnsi" w:cstheme="majorHAnsi"/>
          <w:b/>
          <w:sz w:val="24"/>
          <w:szCs w:val="24"/>
        </w:rPr>
        <w:t xml:space="preserve">Licencia </w:t>
      </w:r>
      <w:r w:rsidR="008C7A1B" w:rsidRPr="00433B36">
        <w:rPr>
          <w:rFonts w:asciiTheme="majorHAnsi" w:hAnsiTheme="majorHAnsi" w:cstheme="majorHAnsi"/>
          <w:b/>
          <w:sz w:val="24"/>
          <w:szCs w:val="24"/>
        </w:rPr>
        <w:t>obligatoria</w:t>
      </w:r>
      <w:r w:rsidRPr="00433B36">
        <w:rPr>
          <w:rFonts w:asciiTheme="majorHAnsi" w:hAnsiTheme="majorHAnsi" w:cstheme="majorHAnsi"/>
          <w:b/>
          <w:sz w:val="24"/>
          <w:szCs w:val="24"/>
        </w:rPr>
        <w:t xml:space="preserve">: </w:t>
      </w:r>
      <w:r w:rsidR="00C141B4" w:rsidRPr="00433B36">
        <w:rPr>
          <w:rFonts w:asciiTheme="majorHAnsi" w:hAnsiTheme="majorHAnsi" w:cstheme="majorHAnsi"/>
          <w:sz w:val="24"/>
          <w:szCs w:val="24"/>
        </w:rPr>
        <w:t>en caso de que</w:t>
      </w:r>
      <w:r w:rsidRPr="00433B36">
        <w:rPr>
          <w:rFonts w:asciiTheme="majorHAnsi" w:hAnsiTheme="majorHAnsi" w:cstheme="majorHAnsi"/>
          <w:sz w:val="24"/>
          <w:szCs w:val="24"/>
        </w:rPr>
        <w:t xml:space="preserve"> la patente no se explote por un periodo consecutivo de tres años, la SIC podrá conceder licencias obligatorias a los terceros que la soliciten para que el producto o procedimiento nuevo entre en el mercado y sea puesto a disposición de los consumidores</w:t>
      </w:r>
      <w:r w:rsidR="00901A66" w:rsidRPr="00433B36">
        <w:rPr>
          <w:rFonts w:asciiTheme="majorHAnsi" w:hAnsiTheme="majorHAnsi" w:cstheme="majorHAnsi"/>
          <w:sz w:val="24"/>
          <w:szCs w:val="24"/>
        </w:rPr>
        <w:t>.</w:t>
      </w:r>
    </w:p>
    <w:p w14:paraId="704C4235" w14:textId="77777777" w:rsidR="00917892" w:rsidRPr="00433B36" w:rsidRDefault="00917892" w:rsidP="00433B36">
      <w:pPr>
        <w:spacing w:before="1" w:after="60" w:line="360" w:lineRule="auto"/>
        <w:jc w:val="both"/>
        <w:rPr>
          <w:rFonts w:asciiTheme="majorHAnsi" w:hAnsiTheme="majorHAnsi" w:cstheme="majorHAnsi"/>
          <w:sz w:val="24"/>
          <w:szCs w:val="24"/>
        </w:rPr>
      </w:pPr>
    </w:p>
    <w:p w14:paraId="704C4236" w14:textId="244BFC36" w:rsidR="00917892" w:rsidRPr="00433B36" w:rsidRDefault="0021354E" w:rsidP="00433B36">
      <w:pPr>
        <w:spacing w:after="60" w:line="360" w:lineRule="auto"/>
        <w:ind w:right="813"/>
        <w:jc w:val="both"/>
        <w:rPr>
          <w:rFonts w:asciiTheme="majorHAnsi" w:hAnsiTheme="majorHAnsi" w:cstheme="majorHAnsi"/>
          <w:sz w:val="24"/>
          <w:szCs w:val="24"/>
        </w:rPr>
      </w:pPr>
      <w:r w:rsidRPr="00433B36">
        <w:rPr>
          <w:rFonts w:asciiTheme="majorHAnsi" w:hAnsiTheme="majorHAnsi" w:cstheme="majorHAnsi"/>
          <w:sz w:val="24"/>
          <w:szCs w:val="24"/>
        </w:rPr>
        <w:t xml:space="preserve">Todas las patentes son de uso exclusivo del titular, los terceros deberán contar con autorización previa, escrita y expresa del </w:t>
      </w:r>
      <w:r w:rsidR="005D01A7" w:rsidRPr="00433B36">
        <w:rPr>
          <w:rFonts w:asciiTheme="majorHAnsi" w:hAnsiTheme="majorHAnsi" w:cstheme="majorHAnsi"/>
          <w:sz w:val="24"/>
          <w:szCs w:val="24"/>
        </w:rPr>
        <w:t xml:space="preserve">mismo </w:t>
      </w:r>
      <w:r w:rsidRPr="00433B36">
        <w:rPr>
          <w:rFonts w:asciiTheme="majorHAnsi" w:hAnsiTheme="majorHAnsi" w:cstheme="majorHAnsi"/>
          <w:sz w:val="24"/>
          <w:szCs w:val="24"/>
        </w:rPr>
        <w:t>para el uso de dichas patentes. Si requiere m</w:t>
      </w:r>
      <w:r w:rsidR="00901A66" w:rsidRPr="00433B36">
        <w:rPr>
          <w:rFonts w:asciiTheme="majorHAnsi" w:hAnsiTheme="majorHAnsi" w:cstheme="majorHAnsi"/>
          <w:sz w:val="24"/>
          <w:szCs w:val="24"/>
        </w:rPr>
        <w:t>ás</w:t>
      </w:r>
      <w:r w:rsidRPr="00433B36">
        <w:rPr>
          <w:rFonts w:asciiTheme="majorHAnsi" w:hAnsiTheme="majorHAnsi" w:cstheme="majorHAnsi"/>
          <w:sz w:val="24"/>
          <w:szCs w:val="24"/>
        </w:rPr>
        <w:t xml:space="preserve"> información</w:t>
      </w:r>
      <w:r w:rsidR="005D01A7" w:rsidRPr="00433B36">
        <w:rPr>
          <w:rFonts w:asciiTheme="majorHAnsi" w:hAnsiTheme="majorHAnsi" w:cstheme="majorHAnsi"/>
          <w:sz w:val="24"/>
          <w:szCs w:val="24"/>
        </w:rPr>
        <w:t>,</w:t>
      </w:r>
      <w:r w:rsidRPr="00433B36">
        <w:rPr>
          <w:rFonts w:asciiTheme="majorHAnsi" w:hAnsiTheme="majorHAnsi" w:cstheme="majorHAnsi"/>
          <w:sz w:val="24"/>
          <w:szCs w:val="24"/>
        </w:rPr>
        <w:t xml:space="preserve"> puede consultar</w:t>
      </w:r>
      <w:r w:rsidR="005D01A7" w:rsidRPr="00433B36">
        <w:rPr>
          <w:rFonts w:asciiTheme="majorHAnsi" w:hAnsiTheme="majorHAnsi" w:cstheme="majorHAnsi"/>
          <w:sz w:val="24"/>
          <w:szCs w:val="24"/>
        </w:rPr>
        <w:t>la</w:t>
      </w:r>
      <w:r w:rsidRPr="00433B36">
        <w:rPr>
          <w:rFonts w:asciiTheme="majorHAnsi" w:hAnsiTheme="majorHAnsi" w:cstheme="majorHAnsi"/>
          <w:sz w:val="24"/>
          <w:szCs w:val="24"/>
        </w:rPr>
        <w:t xml:space="preserve"> en</w:t>
      </w:r>
      <w:r w:rsidR="005D01A7" w:rsidRPr="00433B36">
        <w:rPr>
          <w:rFonts w:asciiTheme="majorHAnsi" w:hAnsiTheme="majorHAnsi" w:cstheme="majorHAnsi"/>
          <w:sz w:val="24"/>
          <w:szCs w:val="24"/>
        </w:rPr>
        <w:t xml:space="preserve"> SIC (s. </w:t>
      </w:r>
      <w:proofErr w:type="spellStart"/>
      <w:r w:rsidR="005D01A7" w:rsidRPr="00433B36">
        <w:rPr>
          <w:rFonts w:asciiTheme="majorHAnsi" w:hAnsiTheme="majorHAnsi" w:cstheme="majorHAnsi"/>
          <w:sz w:val="24"/>
          <w:szCs w:val="24"/>
        </w:rPr>
        <w:t>f.i</w:t>
      </w:r>
      <w:proofErr w:type="spellEnd"/>
      <w:r w:rsidR="005D01A7" w:rsidRPr="00433B36">
        <w:rPr>
          <w:rFonts w:asciiTheme="majorHAnsi" w:hAnsiTheme="majorHAnsi" w:cstheme="majorHAnsi"/>
          <w:sz w:val="24"/>
          <w:szCs w:val="24"/>
        </w:rPr>
        <w:t xml:space="preserve">) </w:t>
      </w:r>
      <w:r w:rsidR="00326531" w:rsidRPr="00433B36">
        <w:rPr>
          <w:rFonts w:asciiTheme="majorHAnsi" w:hAnsiTheme="majorHAnsi" w:cstheme="majorHAnsi"/>
          <w:sz w:val="24"/>
          <w:szCs w:val="24"/>
        </w:rPr>
        <w:t xml:space="preserve">o </w:t>
      </w:r>
      <w:r w:rsidRPr="00433B36">
        <w:rPr>
          <w:rFonts w:asciiTheme="majorHAnsi" w:hAnsiTheme="majorHAnsi" w:cstheme="majorHAnsi"/>
          <w:sz w:val="24"/>
          <w:szCs w:val="24"/>
        </w:rPr>
        <w:t xml:space="preserve">recibir orientación personalizada en los </w:t>
      </w:r>
      <w:r w:rsidR="005D01A7" w:rsidRPr="00433B36">
        <w:rPr>
          <w:rFonts w:asciiTheme="majorHAnsi" w:hAnsiTheme="majorHAnsi" w:cstheme="majorHAnsi"/>
          <w:sz w:val="24"/>
          <w:szCs w:val="24"/>
          <w:u w:val="single"/>
        </w:rPr>
        <w:t>centros de apoyo</w:t>
      </w:r>
      <w:hyperlink r:id="rId75">
        <w:r w:rsidRPr="00433B36">
          <w:rPr>
            <w:rFonts w:asciiTheme="majorHAnsi" w:hAnsiTheme="majorHAnsi" w:cstheme="majorHAnsi"/>
            <w:sz w:val="24"/>
            <w:szCs w:val="24"/>
          </w:rPr>
          <w:t xml:space="preserve"> </w:t>
        </w:r>
      </w:hyperlink>
      <w:r w:rsidRPr="00433B36">
        <w:rPr>
          <w:rFonts w:asciiTheme="majorHAnsi" w:hAnsiTheme="majorHAnsi" w:cstheme="majorHAnsi"/>
          <w:sz w:val="24"/>
          <w:szCs w:val="24"/>
        </w:rPr>
        <w:t>con los que cuenta la SIC.</w:t>
      </w:r>
    </w:p>
    <w:p w14:paraId="704C4237" w14:textId="77777777" w:rsidR="00917892" w:rsidRPr="00433B36" w:rsidRDefault="00917892" w:rsidP="00433B36">
      <w:pPr>
        <w:spacing w:before="9" w:after="60" w:line="360" w:lineRule="auto"/>
        <w:jc w:val="both"/>
        <w:rPr>
          <w:rFonts w:asciiTheme="majorHAnsi" w:hAnsiTheme="majorHAnsi" w:cstheme="majorHAnsi"/>
          <w:sz w:val="24"/>
          <w:szCs w:val="24"/>
        </w:rPr>
      </w:pPr>
    </w:p>
    <w:p w14:paraId="704C4238" w14:textId="77777777" w:rsidR="00917892" w:rsidRPr="00433B36" w:rsidRDefault="0021354E" w:rsidP="00433B36">
      <w:pPr>
        <w:spacing w:after="60" w:line="360" w:lineRule="auto"/>
        <w:ind w:firstLine="720"/>
        <w:jc w:val="both"/>
        <w:rPr>
          <w:rFonts w:asciiTheme="majorHAnsi" w:hAnsiTheme="majorHAnsi" w:cstheme="majorHAnsi"/>
          <w:sz w:val="24"/>
          <w:szCs w:val="24"/>
        </w:rPr>
      </w:pPr>
      <w:r w:rsidRPr="00433B36">
        <w:rPr>
          <w:rFonts w:asciiTheme="majorHAnsi" w:hAnsiTheme="majorHAnsi" w:cstheme="majorHAnsi"/>
          <w:sz w:val="24"/>
          <w:szCs w:val="24"/>
        </w:rPr>
        <w:t>Previo a la solicitud de diseños industriales se recomienda:</w:t>
      </w:r>
    </w:p>
    <w:p w14:paraId="704C4239" w14:textId="77777777" w:rsidR="00917892" w:rsidRPr="00433B36" w:rsidRDefault="0021354E" w:rsidP="00433B36">
      <w:pPr>
        <w:numPr>
          <w:ilvl w:val="3"/>
          <w:numId w:val="1"/>
        </w:numPr>
        <w:tabs>
          <w:tab w:val="left" w:pos="1582"/>
        </w:tabs>
        <w:spacing w:before="6" w:after="60" w:line="360" w:lineRule="auto"/>
        <w:ind w:right="816"/>
        <w:jc w:val="both"/>
        <w:rPr>
          <w:rFonts w:asciiTheme="majorHAnsi" w:hAnsiTheme="majorHAnsi" w:cstheme="majorHAnsi"/>
          <w:sz w:val="24"/>
          <w:szCs w:val="24"/>
        </w:rPr>
      </w:pPr>
      <w:r w:rsidRPr="00433B36">
        <w:rPr>
          <w:rFonts w:asciiTheme="majorHAnsi" w:hAnsiTheme="majorHAnsi" w:cstheme="majorHAnsi"/>
          <w:b/>
          <w:sz w:val="24"/>
          <w:szCs w:val="24"/>
        </w:rPr>
        <w:t xml:space="preserve">Revisar qué se puede registrar como diseño industrial: </w:t>
      </w:r>
      <w:r w:rsidRPr="00433B36">
        <w:rPr>
          <w:rFonts w:asciiTheme="majorHAnsi" w:hAnsiTheme="majorHAnsi" w:cstheme="majorHAnsi"/>
          <w:sz w:val="24"/>
          <w:szCs w:val="24"/>
        </w:rPr>
        <w:t>seleccionar el tipo de diseño que más le aplica.</w:t>
      </w:r>
    </w:p>
    <w:p w14:paraId="704C423A" w14:textId="61847F20" w:rsidR="00917892" w:rsidRPr="00433B36" w:rsidRDefault="0021354E" w:rsidP="00433B36">
      <w:pPr>
        <w:numPr>
          <w:ilvl w:val="3"/>
          <w:numId w:val="1"/>
        </w:numPr>
        <w:tabs>
          <w:tab w:val="left" w:pos="1582"/>
        </w:tabs>
        <w:spacing w:before="5" w:after="60" w:line="360" w:lineRule="auto"/>
        <w:ind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Seleccionar la clasificación del diseño: </w:t>
      </w:r>
      <w:r w:rsidR="00326531" w:rsidRPr="00433B36">
        <w:rPr>
          <w:rFonts w:asciiTheme="majorHAnsi" w:hAnsiTheme="majorHAnsi" w:cstheme="majorHAnsi"/>
          <w:sz w:val="24"/>
          <w:szCs w:val="24"/>
        </w:rPr>
        <w:t xml:space="preserve">se </w:t>
      </w:r>
      <w:r w:rsidRPr="00433B36">
        <w:rPr>
          <w:rFonts w:asciiTheme="majorHAnsi" w:hAnsiTheme="majorHAnsi" w:cstheme="majorHAnsi"/>
          <w:sz w:val="24"/>
          <w:szCs w:val="24"/>
        </w:rPr>
        <w:t>debe consultar la clase a la cual pertenece el diseño a registrar, la cual puede estar entre la 1 a la 32</w:t>
      </w:r>
      <w:r w:rsidR="00326531" w:rsidRPr="00433B36">
        <w:rPr>
          <w:rFonts w:asciiTheme="majorHAnsi" w:hAnsiTheme="majorHAnsi" w:cstheme="majorHAnsi"/>
          <w:sz w:val="24"/>
          <w:szCs w:val="24"/>
        </w:rPr>
        <w:t>,</w:t>
      </w:r>
      <w:r w:rsidRPr="00433B36">
        <w:rPr>
          <w:rFonts w:asciiTheme="majorHAnsi" w:hAnsiTheme="majorHAnsi" w:cstheme="majorHAnsi"/>
          <w:sz w:val="24"/>
          <w:szCs w:val="24"/>
        </w:rPr>
        <w:t xml:space="preserve"> según la clasificación internacional de Locarno.</w:t>
      </w:r>
    </w:p>
    <w:p w14:paraId="704C423B" w14:textId="77777777" w:rsidR="00917892" w:rsidRPr="00433B36" w:rsidRDefault="0021354E" w:rsidP="00433B36">
      <w:pPr>
        <w:numPr>
          <w:ilvl w:val="3"/>
          <w:numId w:val="1"/>
        </w:numPr>
        <w:tabs>
          <w:tab w:val="left" w:pos="1582"/>
        </w:tabs>
        <w:spacing w:before="8" w:after="60" w:line="360" w:lineRule="auto"/>
        <w:ind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Consultar el diseño en las bases de datos: </w:t>
      </w:r>
      <w:r w:rsidRPr="00433B36">
        <w:rPr>
          <w:rFonts w:asciiTheme="majorHAnsi" w:hAnsiTheme="majorHAnsi" w:cstheme="majorHAnsi"/>
          <w:sz w:val="24"/>
          <w:szCs w:val="24"/>
        </w:rPr>
        <w:t>conocer si el diseño a registrar ya está registrado o es nuevo y se puede registrar.</w:t>
      </w:r>
    </w:p>
    <w:p w14:paraId="704C423C" w14:textId="77777777" w:rsidR="00917892" w:rsidRPr="00433B36" w:rsidRDefault="0021354E" w:rsidP="00433B36">
      <w:pPr>
        <w:pStyle w:val="Prrafodelista"/>
        <w:numPr>
          <w:ilvl w:val="3"/>
          <w:numId w:val="1"/>
        </w:numPr>
        <w:spacing w:after="60" w:line="360" w:lineRule="auto"/>
        <w:jc w:val="both"/>
        <w:rPr>
          <w:rFonts w:asciiTheme="majorHAnsi" w:hAnsiTheme="majorHAnsi" w:cstheme="majorHAnsi"/>
          <w:b/>
          <w:bCs/>
          <w:sz w:val="24"/>
          <w:szCs w:val="24"/>
        </w:rPr>
      </w:pPr>
      <w:bookmarkStart w:id="52" w:name="_ibypdubfbu3" w:colFirst="0" w:colLast="0"/>
      <w:bookmarkEnd w:id="52"/>
      <w:r w:rsidRPr="00433B36">
        <w:rPr>
          <w:rFonts w:asciiTheme="majorHAnsi" w:hAnsiTheme="majorHAnsi" w:cstheme="majorHAnsi"/>
          <w:b/>
          <w:bCs/>
          <w:sz w:val="24"/>
          <w:szCs w:val="24"/>
        </w:rPr>
        <w:t>Preparar los documentos e imágenes para la solicitud del diseño:</w:t>
      </w:r>
    </w:p>
    <w:p w14:paraId="704C423D" w14:textId="330DE490" w:rsidR="00917892" w:rsidRPr="00433B36" w:rsidRDefault="0021354E" w:rsidP="00433B36">
      <w:pPr>
        <w:numPr>
          <w:ilvl w:val="4"/>
          <w:numId w:val="1"/>
        </w:numPr>
        <w:tabs>
          <w:tab w:val="left" w:pos="2303"/>
        </w:tabs>
        <w:spacing w:after="60" w:line="360" w:lineRule="auto"/>
        <w:ind w:right="817" w:hanging="360"/>
        <w:jc w:val="both"/>
        <w:rPr>
          <w:rFonts w:asciiTheme="majorHAnsi" w:hAnsiTheme="majorHAnsi" w:cstheme="majorHAnsi"/>
          <w:sz w:val="24"/>
          <w:szCs w:val="24"/>
        </w:rPr>
      </w:pPr>
      <w:r w:rsidRPr="00433B36">
        <w:rPr>
          <w:rFonts w:asciiTheme="majorHAnsi" w:hAnsiTheme="majorHAnsi" w:cstheme="majorHAnsi"/>
          <w:sz w:val="24"/>
          <w:szCs w:val="24"/>
        </w:rPr>
        <w:t xml:space="preserve">Diseño tridimensional: seis vistas ortogonales y la perspectiva general (máximo </w:t>
      </w:r>
      <w:r w:rsidR="00326531" w:rsidRPr="00433B36">
        <w:rPr>
          <w:rFonts w:asciiTheme="majorHAnsi" w:hAnsiTheme="majorHAnsi" w:cstheme="majorHAnsi"/>
          <w:sz w:val="24"/>
          <w:szCs w:val="24"/>
        </w:rPr>
        <w:t xml:space="preserve">siete </w:t>
      </w:r>
      <w:r w:rsidRPr="00433B36">
        <w:rPr>
          <w:rFonts w:asciiTheme="majorHAnsi" w:hAnsiTheme="majorHAnsi" w:cstheme="majorHAnsi"/>
          <w:sz w:val="24"/>
          <w:szCs w:val="24"/>
        </w:rPr>
        <w:t>vistas por diseño).</w:t>
      </w:r>
    </w:p>
    <w:p w14:paraId="704C423E" w14:textId="37063E68" w:rsidR="00917892" w:rsidRPr="00433B36" w:rsidRDefault="0021354E" w:rsidP="00433B36">
      <w:pPr>
        <w:numPr>
          <w:ilvl w:val="4"/>
          <w:numId w:val="1"/>
        </w:numPr>
        <w:tabs>
          <w:tab w:val="left" w:pos="2303"/>
        </w:tabs>
        <w:spacing w:after="60" w:line="360" w:lineRule="auto"/>
        <w:ind w:right="817" w:hanging="360"/>
        <w:jc w:val="both"/>
        <w:rPr>
          <w:rFonts w:asciiTheme="majorHAnsi" w:hAnsiTheme="majorHAnsi" w:cstheme="majorHAnsi"/>
          <w:sz w:val="24"/>
          <w:szCs w:val="24"/>
        </w:rPr>
      </w:pPr>
      <w:r w:rsidRPr="00433B36">
        <w:rPr>
          <w:rFonts w:asciiTheme="majorHAnsi" w:hAnsiTheme="majorHAnsi" w:cstheme="majorHAnsi"/>
          <w:sz w:val="24"/>
          <w:szCs w:val="24"/>
        </w:rPr>
        <w:t xml:space="preserve">Diseño bidimensional: </w:t>
      </w:r>
      <w:r w:rsidR="00326531" w:rsidRPr="00433B36">
        <w:rPr>
          <w:rFonts w:asciiTheme="majorHAnsi" w:hAnsiTheme="majorHAnsi" w:cstheme="majorHAnsi"/>
          <w:sz w:val="24"/>
          <w:szCs w:val="24"/>
        </w:rPr>
        <w:t xml:space="preserve">un </w:t>
      </w:r>
      <w:r w:rsidRPr="00433B36">
        <w:rPr>
          <w:rFonts w:asciiTheme="majorHAnsi" w:hAnsiTheme="majorHAnsi" w:cstheme="majorHAnsi"/>
          <w:sz w:val="24"/>
          <w:szCs w:val="24"/>
        </w:rPr>
        <w:t>dibujo o figura. En el caso diseño bidimensional (2D), el dibujo o figura debe estar encerrada en un recuadro.</w:t>
      </w:r>
    </w:p>
    <w:p w14:paraId="704C423F" w14:textId="0594EA4F" w:rsidR="00917892" w:rsidRPr="00433B36" w:rsidRDefault="0021354E" w:rsidP="00433B36">
      <w:pPr>
        <w:numPr>
          <w:ilvl w:val="3"/>
          <w:numId w:val="1"/>
        </w:numPr>
        <w:tabs>
          <w:tab w:val="left" w:pos="1582"/>
        </w:tabs>
        <w:spacing w:after="60" w:line="360" w:lineRule="auto"/>
        <w:ind w:right="819"/>
        <w:jc w:val="both"/>
        <w:rPr>
          <w:rFonts w:asciiTheme="majorHAnsi" w:hAnsiTheme="majorHAnsi" w:cstheme="majorHAnsi"/>
          <w:sz w:val="24"/>
          <w:szCs w:val="24"/>
        </w:rPr>
      </w:pPr>
      <w:r w:rsidRPr="00433B36">
        <w:rPr>
          <w:rFonts w:asciiTheme="majorHAnsi" w:hAnsiTheme="majorHAnsi" w:cstheme="majorHAnsi"/>
          <w:b/>
          <w:sz w:val="24"/>
          <w:szCs w:val="24"/>
        </w:rPr>
        <w:t xml:space="preserve">Presentar la solicitud: </w:t>
      </w:r>
      <w:r w:rsidRPr="00433B36">
        <w:rPr>
          <w:rFonts w:asciiTheme="majorHAnsi" w:hAnsiTheme="majorHAnsi" w:cstheme="majorHAnsi"/>
          <w:sz w:val="24"/>
          <w:szCs w:val="24"/>
        </w:rPr>
        <w:t>reunir la información necesaria para la presentación de la solicitud del registro de diseño industrial en la SIPI.</w:t>
      </w:r>
    </w:p>
    <w:p w14:paraId="704C4240" w14:textId="0964BD57" w:rsidR="00917892" w:rsidRPr="00433B36" w:rsidRDefault="0021354E" w:rsidP="00433B36">
      <w:pPr>
        <w:numPr>
          <w:ilvl w:val="3"/>
          <w:numId w:val="1"/>
        </w:numPr>
        <w:tabs>
          <w:tab w:val="left" w:pos="1582"/>
        </w:tabs>
        <w:spacing w:after="60" w:line="360" w:lineRule="auto"/>
        <w:ind w:right="819"/>
        <w:jc w:val="both"/>
        <w:rPr>
          <w:rFonts w:asciiTheme="majorHAnsi" w:hAnsiTheme="majorHAnsi" w:cstheme="majorHAnsi"/>
          <w:sz w:val="24"/>
          <w:szCs w:val="24"/>
        </w:rPr>
      </w:pPr>
      <w:r w:rsidRPr="00433B36">
        <w:rPr>
          <w:rFonts w:asciiTheme="majorHAnsi" w:hAnsiTheme="majorHAnsi" w:cstheme="majorHAnsi"/>
          <w:b/>
          <w:sz w:val="24"/>
          <w:szCs w:val="24"/>
        </w:rPr>
        <w:lastRenderedPageBreak/>
        <w:t xml:space="preserve">Seguimiento del trámite: </w:t>
      </w:r>
      <w:r w:rsidRPr="00433B36">
        <w:rPr>
          <w:rFonts w:asciiTheme="majorHAnsi" w:hAnsiTheme="majorHAnsi" w:cstheme="majorHAnsi"/>
          <w:sz w:val="24"/>
          <w:szCs w:val="24"/>
        </w:rPr>
        <w:t xml:space="preserve">el trámite de una solicitud de diseño </w:t>
      </w:r>
      <w:r w:rsidR="00675827" w:rsidRPr="00433B36">
        <w:rPr>
          <w:rFonts w:asciiTheme="majorHAnsi" w:hAnsiTheme="majorHAnsi" w:cstheme="majorHAnsi"/>
          <w:sz w:val="24"/>
          <w:szCs w:val="24"/>
        </w:rPr>
        <w:t>industrial</w:t>
      </w:r>
      <w:r w:rsidRPr="00433B36">
        <w:rPr>
          <w:rFonts w:asciiTheme="majorHAnsi" w:hAnsiTheme="majorHAnsi" w:cstheme="majorHAnsi"/>
          <w:sz w:val="24"/>
          <w:szCs w:val="24"/>
        </w:rPr>
        <w:t xml:space="preserve"> debe cumplir con una serie de requisitos y plazos, los cuales podrán ser consultados en la Decisión 486 de 2000 y </w:t>
      </w:r>
      <w:r w:rsidR="00326531" w:rsidRPr="00433B36">
        <w:rPr>
          <w:rFonts w:asciiTheme="majorHAnsi" w:hAnsiTheme="majorHAnsi" w:cstheme="majorHAnsi"/>
          <w:sz w:val="24"/>
          <w:szCs w:val="24"/>
        </w:rPr>
        <w:t xml:space="preserve">en </w:t>
      </w:r>
      <w:r w:rsidRPr="00433B36">
        <w:rPr>
          <w:rFonts w:asciiTheme="majorHAnsi" w:hAnsiTheme="majorHAnsi" w:cstheme="majorHAnsi"/>
          <w:sz w:val="24"/>
          <w:szCs w:val="24"/>
        </w:rPr>
        <w:t>Circular Única de la Superintendencia de Industria y Comercio</w:t>
      </w:r>
      <w:r w:rsidR="009A2C04">
        <w:rPr>
          <w:rFonts w:asciiTheme="majorHAnsi" w:hAnsiTheme="majorHAnsi" w:cstheme="majorHAnsi"/>
          <w:sz w:val="24"/>
          <w:szCs w:val="24"/>
        </w:rPr>
        <w:t xml:space="preserve">, </w:t>
      </w:r>
      <w:r w:rsidRPr="00433B36">
        <w:rPr>
          <w:rFonts w:asciiTheme="majorHAnsi" w:hAnsiTheme="majorHAnsi" w:cstheme="majorHAnsi"/>
          <w:sz w:val="24"/>
          <w:szCs w:val="24"/>
        </w:rPr>
        <w:t>con el fin de hacer un cuidadoso seguimiento del trámite y no incumplir los plazos previstos. En la SIPI se puede consultar el estado de su solicitud.</w:t>
      </w:r>
    </w:p>
    <w:p w14:paraId="704C4241" w14:textId="77777777" w:rsidR="00917892" w:rsidRPr="00433B36" w:rsidRDefault="00917892" w:rsidP="00433B36">
      <w:pPr>
        <w:spacing w:before="5" w:after="60" w:line="360" w:lineRule="auto"/>
        <w:jc w:val="both"/>
        <w:rPr>
          <w:rFonts w:asciiTheme="majorHAnsi" w:hAnsiTheme="majorHAnsi" w:cstheme="majorHAnsi"/>
          <w:sz w:val="24"/>
          <w:szCs w:val="24"/>
        </w:rPr>
      </w:pPr>
    </w:p>
    <w:p w14:paraId="704C4242" w14:textId="7A99FD95" w:rsidR="00917892" w:rsidRPr="00433B36" w:rsidRDefault="0021354E" w:rsidP="00C35607">
      <w:pPr>
        <w:spacing w:after="60" w:line="360" w:lineRule="auto"/>
        <w:ind w:right="813"/>
        <w:jc w:val="both"/>
        <w:rPr>
          <w:rFonts w:asciiTheme="majorHAnsi" w:hAnsiTheme="majorHAnsi" w:cstheme="majorHAnsi"/>
          <w:sz w:val="24"/>
          <w:szCs w:val="24"/>
        </w:rPr>
      </w:pPr>
      <w:r w:rsidRPr="00433B36">
        <w:rPr>
          <w:rFonts w:asciiTheme="majorHAnsi" w:hAnsiTheme="majorHAnsi" w:cstheme="majorHAnsi"/>
          <w:sz w:val="24"/>
          <w:szCs w:val="24"/>
        </w:rPr>
        <w:t>Todos los diseños industriales son de uso exclusivo del titular, los terceros deberán contar con autorización previa, escrita y expresa del titular para el uso de dichos diseños. Si requiere m</w:t>
      </w:r>
      <w:r w:rsidR="00901A66" w:rsidRPr="00433B36">
        <w:rPr>
          <w:rFonts w:asciiTheme="majorHAnsi" w:hAnsiTheme="majorHAnsi" w:cstheme="majorHAnsi"/>
          <w:sz w:val="24"/>
          <w:szCs w:val="24"/>
        </w:rPr>
        <w:t>ás</w:t>
      </w:r>
      <w:r w:rsidRPr="00433B36">
        <w:rPr>
          <w:rFonts w:asciiTheme="majorHAnsi" w:hAnsiTheme="majorHAnsi" w:cstheme="majorHAnsi"/>
          <w:sz w:val="24"/>
          <w:szCs w:val="24"/>
        </w:rPr>
        <w:t xml:space="preserve"> información </w:t>
      </w:r>
      <w:r w:rsidR="00326531" w:rsidRPr="00433B36">
        <w:rPr>
          <w:rFonts w:asciiTheme="majorHAnsi" w:hAnsiTheme="majorHAnsi" w:cstheme="majorHAnsi"/>
          <w:sz w:val="24"/>
          <w:szCs w:val="24"/>
        </w:rPr>
        <w:t xml:space="preserve">se recomienda </w:t>
      </w:r>
      <w:r w:rsidRPr="00433B36">
        <w:rPr>
          <w:rFonts w:asciiTheme="majorHAnsi" w:hAnsiTheme="majorHAnsi" w:cstheme="majorHAnsi"/>
          <w:sz w:val="24"/>
          <w:szCs w:val="24"/>
        </w:rPr>
        <w:t>consultar</w:t>
      </w:r>
      <w:r w:rsidR="00326531" w:rsidRPr="00433B36">
        <w:rPr>
          <w:rFonts w:asciiTheme="majorHAnsi" w:hAnsiTheme="majorHAnsi" w:cstheme="majorHAnsi"/>
          <w:sz w:val="24"/>
          <w:szCs w:val="24"/>
        </w:rPr>
        <w:t xml:space="preserve"> SIC (s. </w:t>
      </w:r>
      <w:proofErr w:type="spellStart"/>
      <w:r w:rsidR="00326531" w:rsidRPr="00433B36">
        <w:rPr>
          <w:rFonts w:asciiTheme="majorHAnsi" w:hAnsiTheme="majorHAnsi" w:cstheme="majorHAnsi"/>
          <w:sz w:val="24"/>
          <w:szCs w:val="24"/>
        </w:rPr>
        <w:t>f.j</w:t>
      </w:r>
      <w:proofErr w:type="spellEnd"/>
      <w:r w:rsidR="00326531" w:rsidRPr="00433B36">
        <w:rPr>
          <w:rFonts w:asciiTheme="majorHAnsi" w:hAnsiTheme="majorHAnsi" w:cstheme="majorHAnsi"/>
          <w:sz w:val="24"/>
          <w:szCs w:val="24"/>
        </w:rPr>
        <w:t xml:space="preserve">) </w:t>
      </w:r>
      <w:r w:rsidRPr="00433B36">
        <w:rPr>
          <w:rFonts w:asciiTheme="majorHAnsi" w:hAnsiTheme="majorHAnsi" w:cstheme="majorHAnsi"/>
          <w:sz w:val="24"/>
          <w:szCs w:val="24"/>
        </w:rPr>
        <w:t xml:space="preserve">o recibir orientación personalizada en los </w:t>
      </w:r>
      <w:r w:rsidR="00326531" w:rsidRPr="00433B36">
        <w:rPr>
          <w:rFonts w:asciiTheme="majorHAnsi" w:hAnsiTheme="majorHAnsi" w:cstheme="majorHAnsi"/>
          <w:sz w:val="24"/>
          <w:szCs w:val="24"/>
          <w:u w:val="single"/>
        </w:rPr>
        <w:t>centros de apoyo</w:t>
      </w:r>
      <w:hyperlink r:id="rId76">
        <w:r w:rsidRPr="00433B36">
          <w:rPr>
            <w:rFonts w:asciiTheme="majorHAnsi" w:hAnsiTheme="majorHAnsi" w:cstheme="majorHAnsi"/>
            <w:sz w:val="24"/>
            <w:szCs w:val="24"/>
          </w:rPr>
          <w:t xml:space="preserve"> </w:t>
        </w:r>
      </w:hyperlink>
      <w:r w:rsidRPr="00433B36">
        <w:rPr>
          <w:rFonts w:asciiTheme="majorHAnsi" w:hAnsiTheme="majorHAnsi" w:cstheme="majorHAnsi"/>
          <w:sz w:val="24"/>
          <w:szCs w:val="24"/>
        </w:rPr>
        <w:t>con los que cuenta la SIC.</w:t>
      </w:r>
    </w:p>
    <w:p w14:paraId="53C8B894" w14:textId="77777777" w:rsidR="00917892" w:rsidRPr="00433B36" w:rsidRDefault="00917892" w:rsidP="00433B36">
      <w:pPr>
        <w:pBdr>
          <w:top w:val="nil"/>
          <w:left w:val="nil"/>
          <w:bottom w:val="nil"/>
          <w:right w:val="nil"/>
          <w:between w:val="nil"/>
        </w:pBdr>
        <w:spacing w:after="60" w:line="360" w:lineRule="auto"/>
        <w:ind w:left="142" w:right="818"/>
        <w:jc w:val="both"/>
        <w:rPr>
          <w:rFonts w:asciiTheme="majorHAnsi" w:hAnsiTheme="majorHAnsi" w:cstheme="majorHAnsi"/>
          <w:b/>
          <w:sz w:val="24"/>
          <w:szCs w:val="24"/>
        </w:rPr>
      </w:pPr>
    </w:p>
    <w:p w14:paraId="704C425A" w14:textId="6CEF226A" w:rsidR="00917892" w:rsidRPr="00433B36" w:rsidRDefault="0021354E" w:rsidP="00433B36">
      <w:pPr>
        <w:tabs>
          <w:tab w:val="left" w:pos="862"/>
        </w:tabs>
        <w:spacing w:after="60" w:line="360" w:lineRule="auto"/>
        <w:ind w:left="567" w:right="816"/>
        <w:jc w:val="both"/>
        <w:rPr>
          <w:rFonts w:asciiTheme="majorHAnsi" w:hAnsiTheme="majorHAnsi" w:cstheme="majorHAnsi"/>
          <w:b/>
          <w:bCs/>
          <w:sz w:val="24"/>
          <w:szCs w:val="24"/>
        </w:rPr>
      </w:pPr>
      <w:r w:rsidRPr="00433B36">
        <w:rPr>
          <w:rFonts w:asciiTheme="majorHAnsi" w:hAnsiTheme="majorHAnsi" w:cstheme="majorHAnsi"/>
          <w:b/>
          <w:bCs/>
          <w:sz w:val="24"/>
          <w:szCs w:val="24"/>
        </w:rPr>
        <w:t xml:space="preserve">Protección de obras </w:t>
      </w:r>
      <w:r w:rsidR="00901A66" w:rsidRPr="00433B36">
        <w:rPr>
          <w:rFonts w:asciiTheme="majorHAnsi" w:hAnsiTheme="majorHAnsi" w:cstheme="majorHAnsi"/>
          <w:b/>
          <w:bCs/>
          <w:sz w:val="24"/>
          <w:szCs w:val="24"/>
        </w:rPr>
        <w:t xml:space="preserve">sujetas a </w:t>
      </w:r>
      <w:r w:rsidRPr="00433B36">
        <w:rPr>
          <w:rFonts w:asciiTheme="majorHAnsi" w:hAnsiTheme="majorHAnsi" w:cstheme="majorHAnsi"/>
          <w:b/>
          <w:bCs/>
          <w:sz w:val="24"/>
          <w:szCs w:val="24"/>
        </w:rPr>
        <w:t>derecho de autor:</w:t>
      </w:r>
    </w:p>
    <w:p w14:paraId="704C425C" w14:textId="2D082B8E" w:rsidR="00917892" w:rsidRPr="00433B36" w:rsidRDefault="0021354E" w:rsidP="00433B36">
      <w:pPr>
        <w:tabs>
          <w:tab w:val="left" w:pos="862"/>
        </w:tabs>
        <w:spacing w:after="60" w:line="360" w:lineRule="auto"/>
        <w:ind w:right="816"/>
        <w:jc w:val="both"/>
        <w:rPr>
          <w:rFonts w:asciiTheme="majorHAnsi" w:hAnsiTheme="majorHAnsi" w:cstheme="majorHAnsi"/>
          <w:sz w:val="24"/>
          <w:szCs w:val="24"/>
        </w:rPr>
      </w:pPr>
      <w:r w:rsidRPr="00433B36">
        <w:rPr>
          <w:rFonts w:asciiTheme="majorHAnsi" w:hAnsiTheme="majorHAnsi" w:cstheme="majorHAnsi"/>
          <w:sz w:val="24"/>
          <w:szCs w:val="24"/>
        </w:rPr>
        <w:t>La protección de las creaciones por derecho de autor es inmediata en la medida en que la creación sea original, manifestada al exterior y fijada en algún soporte material que permita su reproducción, obtención de copias o comunicación pública. En este sentido, no requiere registro alguno para su protección. No obstante, es buena práctica el registro de obras artísticas o científicas, incluido el soporte lógico (</w:t>
      </w:r>
      <w:r w:rsidRPr="00433B36">
        <w:rPr>
          <w:rFonts w:asciiTheme="majorHAnsi" w:hAnsiTheme="majorHAnsi" w:cstheme="majorHAnsi"/>
          <w:i/>
          <w:iCs/>
          <w:sz w:val="24"/>
          <w:szCs w:val="24"/>
        </w:rPr>
        <w:t>software</w:t>
      </w:r>
      <w:r w:rsidRPr="00433B36">
        <w:rPr>
          <w:rFonts w:asciiTheme="majorHAnsi" w:hAnsiTheme="majorHAnsi" w:cstheme="majorHAnsi"/>
          <w:sz w:val="24"/>
          <w:szCs w:val="24"/>
        </w:rPr>
        <w:t>): musicales, literarias, audiovisuales, de multimedia, de ingeniería civil, de artes escénicas, de arquitectura o fotográficas en la Dirección Nacional de Derechos de Autor.</w:t>
      </w:r>
    </w:p>
    <w:p w14:paraId="704C425D" w14:textId="3BADD0B6" w:rsidR="00917892" w:rsidRPr="00433B36" w:rsidRDefault="0021354E" w:rsidP="00433B36">
      <w:pPr>
        <w:spacing w:after="60" w:line="360" w:lineRule="auto"/>
        <w:ind w:right="820"/>
        <w:jc w:val="both"/>
        <w:rPr>
          <w:rFonts w:asciiTheme="majorHAnsi" w:hAnsiTheme="majorHAnsi" w:cstheme="majorHAnsi"/>
          <w:sz w:val="24"/>
          <w:szCs w:val="24"/>
        </w:rPr>
      </w:pPr>
      <w:r w:rsidRPr="00433B36">
        <w:rPr>
          <w:rFonts w:asciiTheme="majorHAnsi" w:hAnsiTheme="majorHAnsi" w:cstheme="majorHAnsi"/>
          <w:sz w:val="24"/>
          <w:szCs w:val="24"/>
        </w:rPr>
        <w:t xml:space="preserve">Antes de proceder con el registro, </w:t>
      </w:r>
      <w:r w:rsidR="00CB3CA5" w:rsidRPr="00433B36">
        <w:rPr>
          <w:rFonts w:asciiTheme="majorHAnsi" w:hAnsiTheme="majorHAnsi" w:cstheme="majorHAnsi"/>
          <w:sz w:val="24"/>
          <w:szCs w:val="24"/>
        </w:rPr>
        <w:t xml:space="preserve">se debe verificar </w:t>
      </w:r>
      <w:r w:rsidRPr="00433B36">
        <w:rPr>
          <w:rFonts w:asciiTheme="majorHAnsi" w:hAnsiTheme="majorHAnsi" w:cstheme="majorHAnsi"/>
          <w:sz w:val="24"/>
          <w:szCs w:val="24"/>
        </w:rPr>
        <w:t xml:space="preserve">que </w:t>
      </w:r>
      <w:r w:rsidR="00CB3CA5" w:rsidRPr="00433B36">
        <w:rPr>
          <w:rFonts w:asciiTheme="majorHAnsi" w:hAnsiTheme="majorHAnsi" w:cstheme="majorHAnsi"/>
          <w:sz w:val="24"/>
          <w:szCs w:val="24"/>
        </w:rPr>
        <w:t xml:space="preserve">la </w:t>
      </w:r>
      <w:r w:rsidRPr="00433B36">
        <w:rPr>
          <w:rFonts w:asciiTheme="majorHAnsi" w:hAnsiTheme="majorHAnsi" w:cstheme="majorHAnsi"/>
          <w:sz w:val="24"/>
          <w:szCs w:val="24"/>
        </w:rPr>
        <w:t xml:space="preserve">empresa </w:t>
      </w:r>
      <w:r w:rsidR="00CB3CA5" w:rsidRPr="00433B36">
        <w:rPr>
          <w:rFonts w:asciiTheme="majorHAnsi" w:hAnsiTheme="majorHAnsi" w:cstheme="majorHAnsi"/>
          <w:sz w:val="24"/>
          <w:szCs w:val="24"/>
        </w:rPr>
        <w:t xml:space="preserve">ostente </w:t>
      </w:r>
      <w:r w:rsidRPr="00433B36">
        <w:rPr>
          <w:rFonts w:asciiTheme="majorHAnsi" w:hAnsiTheme="majorHAnsi" w:cstheme="majorHAnsi"/>
          <w:sz w:val="24"/>
          <w:szCs w:val="24"/>
        </w:rPr>
        <w:t xml:space="preserve">los derechos patrimoniales de autor y, en todo caso, </w:t>
      </w:r>
      <w:r w:rsidR="00CB3CA5" w:rsidRPr="00433B36">
        <w:rPr>
          <w:rFonts w:asciiTheme="majorHAnsi" w:hAnsiTheme="majorHAnsi" w:cstheme="majorHAnsi"/>
          <w:sz w:val="24"/>
          <w:szCs w:val="24"/>
        </w:rPr>
        <w:t xml:space="preserve">asegurarse </w:t>
      </w:r>
      <w:r w:rsidRPr="00433B36">
        <w:rPr>
          <w:rFonts w:asciiTheme="majorHAnsi" w:hAnsiTheme="majorHAnsi" w:cstheme="majorHAnsi"/>
          <w:sz w:val="24"/>
          <w:szCs w:val="24"/>
        </w:rPr>
        <w:t xml:space="preserve">de dar reconocimiento de autoría. </w:t>
      </w:r>
      <w:r w:rsidR="00CB3CA5" w:rsidRPr="00433B36">
        <w:rPr>
          <w:rFonts w:asciiTheme="majorHAnsi" w:hAnsiTheme="majorHAnsi" w:cstheme="majorHAnsi"/>
          <w:sz w:val="24"/>
          <w:szCs w:val="24"/>
        </w:rPr>
        <w:t>Se recomienda consultar el trámite en DNDA (2024).</w:t>
      </w:r>
    </w:p>
    <w:p w14:paraId="704C4260" w14:textId="77777777" w:rsidR="00917892" w:rsidRPr="00433B36" w:rsidRDefault="00917892" w:rsidP="00433B36">
      <w:pPr>
        <w:pBdr>
          <w:top w:val="nil"/>
          <w:left w:val="nil"/>
          <w:bottom w:val="nil"/>
          <w:right w:val="nil"/>
          <w:between w:val="nil"/>
        </w:pBdr>
        <w:spacing w:before="9" w:after="60" w:line="360" w:lineRule="auto"/>
        <w:jc w:val="both"/>
        <w:rPr>
          <w:rFonts w:asciiTheme="majorHAnsi" w:hAnsiTheme="majorHAnsi" w:cstheme="majorHAnsi"/>
          <w:sz w:val="24"/>
          <w:szCs w:val="24"/>
        </w:rPr>
      </w:pPr>
    </w:p>
    <w:p w14:paraId="704C4263" w14:textId="491424D5" w:rsidR="00917892" w:rsidRPr="00433B36" w:rsidRDefault="0021354E" w:rsidP="00433B36">
      <w:pPr>
        <w:tabs>
          <w:tab w:val="left" w:pos="862"/>
        </w:tabs>
        <w:spacing w:before="51" w:after="60" w:line="360" w:lineRule="auto"/>
        <w:ind w:left="567" w:right="817"/>
        <w:jc w:val="both"/>
        <w:rPr>
          <w:rFonts w:asciiTheme="majorHAnsi" w:hAnsiTheme="majorHAnsi" w:cstheme="majorHAnsi"/>
          <w:sz w:val="24"/>
          <w:szCs w:val="24"/>
        </w:rPr>
      </w:pPr>
      <w:r w:rsidRPr="00433B36">
        <w:rPr>
          <w:rFonts w:asciiTheme="majorHAnsi" w:hAnsiTheme="majorHAnsi" w:cstheme="majorHAnsi"/>
          <w:b/>
          <w:sz w:val="24"/>
          <w:szCs w:val="24"/>
        </w:rPr>
        <w:t>Protección de secretos empresariales:</w:t>
      </w:r>
    </w:p>
    <w:p w14:paraId="704C4265" w14:textId="24D5DD0B" w:rsidR="00917892" w:rsidRPr="00433B36" w:rsidRDefault="00245EE1" w:rsidP="00433B36">
      <w:pP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L</w:t>
      </w:r>
      <w:r w:rsidR="0021354E" w:rsidRPr="00433B36">
        <w:rPr>
          <w:rFonts w:asciiTheme="majorHAnsi" w:hAnsiTheme="majorHAnsi" w:cstheme="majorHAnsi"/>
          <w:sz w:val="24"/>
          <w:szCs w:val="24"/>
        </w:rPr>
        <w:t xml:space="preserve">a protección jurídica de los secretos empresariales no requiere de registro ante ninguna autoridad, requiere de la adopción de medidas internas que permitan mantener la información confidencial bajo secreto. En este sentido, se recomienda promover la </w:t>
      </w:r>
      <w:r w:rsidR="0021354E" w:rsidRPr="00433B36">
        <w:rPr>
          <w:rFonts w:asciiTheme="majorHAnsi" w:hAnsiTheme="majorHAnsi" w:cstheme="majorHAnsi"/>
          <w:sz w:val="24"/>
          <w:szCs w:val="24"/>
        </w:rPr>
        <w:lastRenderedPageBreak/>
        <w:t>protección de los secretos empresariales con protocolos internos que regulen aspectos como:</w:t>
      </w:r>
    </w:p>
    <w:p w14:paraId="704C4266" w14:textId="77777777" w:rsidR="00917892" w:rsidRPr="00433B36" w:rsidRDefault="0021354E" w:rsidP="00433B36">
      <w:pPr>
        <w:numPr>
          <w:ilvl w:val="3"/>
          <w:numId w:val="1"/>
        </w:numPr>
        <w:tabs>
          <w:tab w:val="left" w:pos="158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Los titulares del secreto.</w:t>
      </w:r>
    </w:p>
    <w:p w14:paraId="704C4267" w14:textId="77777777" w:rsidR="00917892" w:rsidRPr="00433B36" w:rsidRDefault="0021354E" w:rsidP="00433B36">
      <w:pPr>
        <w:numPr>
          <w:ilvl w:val="3"/>
          <w:numId w:val="1"/>
        </w:numPr>
        <w:tabs>
          <w:tab w:val="left" w:pos="158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La información que constituye el secreto.</w:t>
      </w:r>
    </w:p>
    <w:p w14:paraId="704C4268" w14:textId="77777777" w:rsidR="00917892" w:rsidRPr="00433B36" w:rsidRDefault="0021354E" w:rsidP="00433B36">
      <w:pPr>
        <w:numPr>
          <w:ilvl w:val="3"/>
          <w:numId w:val="1"/>
        </w:numPr>
        <w:tabs>
          <w:tab w:val="left" w:pos="158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Definir qué información del secreto es confidencial y cual no.</w:t>
      </w:r>
    </w:p>
    <w:p w14:paraId="704C4269" w14:textId="77777777" w:rsidR="00917892" w:rsidRPr="00433B36" w:rsidRDefault="0021354E" w:rsidP="00433B36">
      <w:pPr>
        <w:numPr>
          <w:ilvl w:val="3"/>
          <w:numId w:val="1"/>
        </w:numPr>
        <w:tabs>
          <w:tab w:val="left" w:pos="158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La ubicación física y digital de la información.</w:t>
      </w:r>
    </w:p>
    <w:p w14:paraId="704C426A" w14:textId="77777777" w:rsidR="00917892" w:rsidRPr="00433B36" w:rsidRDefault="0021354E" w:rsidP="00433B36">
      <w:pPr>
        <w:numPr>
          <w:ilvl w:val="3"/>
          <w:numId w:val="1"/>
        </w:numPr>
        <w:tabs>
          <w:tab w:val="left" w:pos="158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El tipo de cifrado de la información y sus claves de acceso.</w:t>
      </w:r>
    </w:p>
    <w:p w14:paraId="704C426B" w14:textId="77777777" w:rsidR="00917892" w:rsidRPr="00433B36" w:rsidRDefault="0021354E" w:rsidP="00433B36">
      <w:pPr>
        <w:numPr>
          <w:ilvl w:val="3"/>
          <w:numId w:val="1"/>
        </w:numPr>
        <w:tabs>
          <w:tab w:val="left" w:pos="158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Las medidas de acceso físico a la información.</w:t>
      </w:r>
    </w:p>
    <w:p w14:paraId="704C426C" w14:textId="77777777" w:rsidR="00917892" w:rsidRPr="00433B36" w:rsidRDefault="0021354E" w:rsidP="00433B36">
      <w:pPr>
        <w:numPr>
          <w:ilvl w:val="3"/>
          <w:numId w:val="1"/>
        </w:numPr>
        <w:tabs>
          <w:tab w:val="left" w:pos="158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La regulación para las publicaciones o divulgaciones científicas.</w:t>
      </w:r>
    </w:p>
    <w:p w14:paraId="704C426D" w14:textId="77777777" w:rsidR="00917892" w:rsidRPr="00433B36" w:rsidRDefault="0021354E" w:rsidP="00433B36">
      <w:pPr>
        <w:numPr>
          <w:ilvl w:val="3"/>
          <w:numId w:val="1"/>
        </w:numPr>
        <w:tabs>
          <w:tab w:val="left" w:pos="158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El personal autorizado para acceder a la información.</w:t>
      </w:r>
    </w:p>
    <w:p w14:paraId="704C426E" w14:textId="77777777" w:rsidR="00917892" w:rsidRPr="00433B36" w:rsidRDefault="0021354E" w:rsidP="00433B36">
      <w:pPr>
        <w:numPr>
          <w:ilvl w:val="3"/>
          <w:numId w:val="1"/>
        </w:numPr>
        <w:tabs>
          <w:tab w:val="left" w:pos="1582"/>
        </w:tabs>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La destinación o uso de la información confidencial.</w:t>
      </w:r>
    </w:p>
    <w:p w14:paraId="704C4270" w14:textId="77777777" w:rsidR="00917892" w:rsidRPr="00433B36" w:rsidRDefault="00917892" w:rsidP="00433B36">
      <w:pPr>
        <w:pBdr>
          <w:top w:val="nil"/>
          <w:left w:val="nil"/>
          <w:bottom w:val="nil"/>
          <w:right w:val="nil"/>
          <w:between w:val="nil"/>
        </w:pBdr>
        <w:spacing w:after="60" w:line="360" w:lineRule="auto"/>
        <w:jc w:val="both"/>
        <w:rPr>
          <w:rFonts w:asciiTheme="majorHAnsi" w:hAnsiTheme="majorHAnsi" w:cstheme="majorHAnsi"/>
          <w:sz w:val="24"/>
          <w:szCs w:val="24"/>
        </w:rPr>
      </w:pPr>
    </w:p>
    <w:p w14:paraId="3E1EAB4A" w14:textId="5F569D6F" w:rsidR="006A68D7" w:rsidRPr="00433B36" w:rsidRDefault="006A68D7" w:rsidP="00433B36">
      <w:pPr>
        <w:pStyle w:val="Ttulo2"/>
        <w:spacing w:after="60" w:line="360" w:lineRule="auto"/>
        <w:ind w:firstLine="578"/>
        <w:jc w:val="both"/>
        <w:rPr>
          <w:rFonts w:asciiTheme="majorHAnsi" w:hAnsiTheme="majorHAnsi" w:cstheme="majorHAnsi"/>
          <w:b/>
          <w:bCs/>
          <w:sz w:val="24"/>
          <w:szCs w:val="24"/>
        </w:rPr>
      </w:pPr>
      <w:bookmarkStart w:id="53" w:name="_Toc174366180"/>
      <w:r w:rsidRPr="00433B36">
        <w:rPr>
          <w:rFonts w:asciiTheme="majorHAnsi" w:hAnsiTheme="majorHAnsi" w:cstheme="majorHAnsi"/>
          <w:b/>
          <w:bCs/>
          <w:sz w:val="24"/>
          <w:szCs w:val="24"/>
        </w:rPr>
        <w:t>4.5. Prospección</w:t>
      </w:r>
      <w:bookmarkEnd w:id="53"/>
    </w:p>
    <w:p w14:paraId="704C4275" w14:textId="688D2C51"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 xml:space="preserve">La etapa de prospección implica que la </w:t>
      </w:r>
      <w:r w:rsidR="007D3869" w:rsidRPr="00433B36">
        <w:rPr>
          <w:rFonts w:asciiTheme="majorHAnsi" w:hAnsiTheme="majorHAnsi" w:cstheme="majorHAnsi"/>
          <w:sz w:val="24"/>
          <w:szCs w:val="24"/>
        </w:rPr>
        <w:t xml:space="preserve">persona, empresa o </w:t>
      </w:r>
      <w:r w:rsidRPr="00433B36">
        <w:rPr>
          <w:rFonts w:asciiTheme="majorHAnsi" w:hAnsiTheme="majorHAnsi" w:cstheme="majorHAnsi"/>
          <w:sz w:val="24"/>
          <w:szCs w:val="24"/>
        </w:rPr>
        <w:t>institución ya con</w:t>
      </w:r>
      <w:r w:rsidR="007D3869" w:rsidRPr="00433B36">
        <w:rPr>
          <w:rFonts w:asciiTheme="majorHAnsi" w:hAnsiTheme="majorHAnsi" w:cstheme="majorHAnsi"/>
          <w:sz w:val="24"/>
          <w:szCs w:val="24"/>
        </w:rPr>
        <w:t>ozca</w:t>
      </w:r>
      <w:r w:rsidRPr="00433B36">
        <w:rPr>
          <w:rFonts w:asciiTheme="majorHAnsi" w:hAnsiTheme="majorHAnsi" w:cstheme="majorHAnsi"/>
          <w:sz w:val="24"/>
          <w:szCs w:val="24"/>
        </w:rPr>
        <w:t xml:space="preserve"> las características y potencialidades del bien intelectual, también que exist</w:t>
      </w:r>
      <w:r w:rsidR="00465223" w:rsidRPr="00433B36">
        <w:rPr>
          <w:rFonts w:asciiTheme="majorHAnsi" w:hAnsiTheme="majorHAnsi" w:cstheme="majorHAnsi"/>
          <w:sz w:val="24"/>
          <w:szCs w:val="24"/>
        </w:rPr>
        <w:t>a</w:t>
      </w:r>
      <w:r w:rsidRPr="00433B36">
        <w:rPr>
          <w:rFonts w:asciiTheme="majorHAnsi" w:hAnsiTheme="majorHAnsi" w:cstheme="majorHAnsi"/>
          <w:sz w:val="24"/>
          <w:szCs w:val="24"/>
        </w:rPr>
        <w:t xml:space="preserve"> una estrategia preliminar de comercialización o aprovechamiento. Por lo que, en esta etapa, el propósito de</w:t>
      </w:r>
      <w:r w:rsidR="007D3869" w:rsidRPr="00433B36">
        <w:rPr>
          <w:rFonts w:asciiTheme="majorHAnsi" w:hAnsiTheme="majorHAnsi" w:cstheme="majorHAnsi"/>
          <w:sz w:val="24"/>
          <w:szCs w:val="24"/>
        </w:rPr>
        <w:t>l titular</w:t>
      </w:r>
      <w:r w:rsidRPr="00433B36">
        <w:rPr>
          <w:rFonts w:asciiTheme="majorHAnsi" w:hAnsiTheme="majorHAnsi" w:cstheme="majorHAnsi"/>
          <w:sz w:val="24"/>
          <w:szCs w:val="24"/>
        </w:rPr>
        <w:t xml:space="preserve"> es concretar la transferencia de tecnología contactando a aliados, comunidades, compañías, empresas e invers</w:t>
      </w:r>
      <w:r w:rsidR="00465223" w:rsidRPr="00433B36">
        <w:rPr>
          <w:rFonts w:asciiTheme="majorHAnsi" w:hAnsiTheme="majorHAnsi" w:cstheme="majorHAnsi"/>
          <w:sz w:val="24"/>
          <w:szCs w:val="24"/>
        </w:rPr>
        <w:t>ionistas</w:t>
      </w:r>
      <w:r w:rsidRPr="00433B36">
        <w:rPr>
          <w:rFonts w:asciiTheme="majorHAnsi" w:hAnsiTheme="majorHAnsi" w:cstheme="majorHAnsi"/>
          <w:sz w:val="24"/>
          <w:szCs w:val="24"/>
        </w:rPr>
        <w:t xml:space="preserve"> que estén interesados en aprovechar los resultados de investigación</w:t>
      </w:r>
      <w:r w:rsidR="00465223" w:rsidRPr="00433B36">
        <w:rPr>
          <w:rFonts w:asciiTheme="majorHAnsi" w:hAnsiTheme="majorHAnsi" w:cstheme="majorHAnsi"/>
          <w:sz w:val="24"/>
          <w:szCs w:val="24"/>
        </w:rPr>
        <w:t xml:space="preserve"> o desarrollo.</w:t>
      </w:r>
    </w:p>
    <w:p w14:paraId="704C4277" w14:textId="3ED424F4"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Esta etapa puede definirse como de promoción</w:t>
      </w:r>
      <w:r w:rsidR="004673EF" w:rsidRPr="00433B36">
        <w:rPr>
          <w:rFonts w:asciiTheme="majorHAnsi" w:hAnsiTheme="majorHAnsi" w:cstheme="majorHAnsi"/>
          <w:sz w:val="24"/>
          <w:szCs w:val="24"/>
        </w:rPr>
        <w:t>,</w:t>
      </w:r>
      <w:r w:rsidRPr="00433B36">
        <w:rPr>
          <w:rFonts w:asciiTheme="majorHAnsi" w:hAnsiTheme="majorHAnsi" w:cstheme="majorHAnsi"/>
          <w:sz w:val="24"/>
          <w:szCs w:val="24"/>
        </w:rPr>
        <w:t xml:space="preserve"> en la que, una vez hechas todas las gestiones para asegurar la propiedad intelectual del bien, la creación puede ser presentada en conferencias, convenciones, redes de colaboración y cualquier espacio en el que puedan contactarse dichos inversores o interesados. Aquí las instituciones pueden valerse del ecosistema de transferencia con el propósito de identificar eventos, convocatorias y posibles oportunidades para el aprovechamiento del bien intangible. Sobre el ecosistema de transferencia se hablará en detalle en el siguiente capítulo de esta guía.</w:t>
      </w:r>
    </w:p>
    <w:p w14:paraId="704C4279" w14:textId="75B58987"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 xml:space="preserve">En esta etapa de prospección toman especial importancia las herramientas que ofrece la mercadotecnia para investigar el comportamiento del mercado en el área tecnológica </w:t>
      </w:r>
      <w:r w:rsidRPr="00433B36">
        <w:rPr>
          <w:rFonts w:asciiTheme="majorHAnsi" w:hAnsiTheme="majorHAnsi" w:cstheme="majorHAnsi"/>
          <w:sz w:val="24"/>
          <w:szCs w:val="24"/>
        </w:rPr>
        <w:lastRenderedPageBreak/>
        <w:t xml:space="preserve">destinada a aplicar la innovación. Aquí vale la pena reseñar la literatura previa sobre la aplicación de estas herramientas en el proceso de transferencia de tecnología de las instituciones, especialmente cuando se trata de invenciones financiadas con recursos públicos, relación que ha sido objeto de revisiones sistemáticas en otros documentos académicos </w:t>
      </w:r>
      <w:r w:rsidR="005F54F9" w:rsidRPr="00433B36">
        <w:rPr>
          <w:rFonts w:asciiTheme="majorHAnsi" w:hAnsiTheme="majorHAnsi" w:cstheme="majorHAnsi"/>
          <w:sz w:val="24"/>
          <w:szCs w:val="24"/>
        </w:rPr>
        <w:t>(</w:t>
      </w:r>
      <w:proofErr w:type="spellStart"/>
      <w:r w:rsidR="005F54F9" w:rsidRPr="00433B36">
        <w:rPr>
          <w:rFonts w:asciiTheme="majorHAnsi" w:hAnsiTheme="majorHAnsi" w:cstheme="majorHAnsi"/>
          <w:sz w:val="24"/>
          <w:szCs w:val="24"/>
        </w:rPr>
        <w:t>Grzegorczyk</w:t>
      </w:r>
      <w:proofErr w:type="spellEnd"/>
      <w:r w:rsidR="005F54F9" w:rsidRPr="00433B36">
        <w:rPr>
          <w:rFonts w:asciiTheme="majorHAnsi" w:hAnsiTheme="majorHAnsi" w:cstheme="majorHAnsi"/>
          <w:sz w:val="24"/>
          <w:szCs w:val="24"/>
        </w:rPr>
        <w:t>, 2021; Sousa et al., 2019)</w:t>
      </w:r>
      <w:r w:rsidRPr="00433B36">
        <w:rPr>
          <w:rFonts w:asciiTheme="majorHAnsi" w:hAnsiTheme="majorHAnsi" w:cstheme="majorHAnsi"/>
          <w:sz w:val="24"/>
          <w:szCs w:val="24"/>
        </w:rPr>
        <w:t>.</w:t>
      </w:r>
    </w:p>
    <w:p w14:paraId="704C427B" w14:textId="0F5C6BA8"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Las revisiones de los modelos de transferencia de tecnología contextualizados a casos de países latinoamericanos han demostrado que las herramientas tradicionales de transferencia por sí solas tienen una tasa de éxito muy baja, pues los casos exitosos en otros países dependen mucho de otros factores</w:t>
      </w:r>
      <w:r w:rsidR="00AD1EB6" w:rsidRPr="00433B36">
        <w:rPr>
          <w:rFonts w:asciiTheme="majorHAnsi" w:hAnsiTheme="majorHAnsi" w:cstheme="majorHAnsi"/>
          <w:sz w:val="24"/>
          <w:szCs w:val="24"/>
        </w:rPr>
        <w:t>,</w:t>
      </w:r>
      <w:r w:rsidRPr="00433B36">
        <w:rPr>
          <w:rFonts w:asciiTheme="majorHAnsi" w:hAnsiTheme="majorHAnsi" w:cstheme="majorHAnsi"/>
          <w:sz w:val="24"/>
          <w:szCs w:val="24"/>
        </w:rPr>
        <w:t xml:space="preserve"> como la capacidad de las empresas para integrar y usar las tecnologías en sus procesos productivos o la existencia de un alto capital de inversión en actividades de ciencia y tecnología </w:t>
      </w:r>
      <w:r w:rsidR="00AD1EB6" w:rsidRPr="00433B36">
        <w:rPr>
          <w:rFonts w:asciiTheme="majorHAnsi" w:hAnsiTheme="majorHAnsi" w:cstheme="majorHAnsi"/>
          <w:sz w:val="24"/>
          <w:szCs w:val="24"/>
        </w:rPr>
        <w:t>(Sousa et al., 2019)</w:t>
      </w:r>
      <w:r w:rsidR="00F46CD7" w:rsidRPr="00433B36">
        <w:rPr>
          <w:rFonts w:asciiTheme="majorHAnsi" w:hAnsiTheme="majorHAnsi" w:cstheme="majorHAnsi"/>
          <w:sz w:val="24"/>
          <w:szCs w:val="24"/>
        </w:rPr>
        <w:t>.</w:t>
      </w:r>
    </w:p>
    <w:p w14:paraId="704C427D" w14:textId="69A7B318"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 xml:space="preserve">Así, no es suficiente con prever un procedimiento detallado para el licenciamiento de un bien intelectual si hay pocas o ninguna entidad interesada en aprovecharla. Las herramientas del mercadeo pueden ser un factor importante en la construcción de esta estrategia, la cual puede darse desde los primeros estadios de desarrollo de las innovaciones </w:t>
      </w:r>
      <w:r w:rsidR="00052EED" w:rsidRPr="00433B36">
        <w:rPr>
          <w:rFonts w:asciiTheme="majorHAnsi" w:hAnsiTheme="majorHAnsi" w:cstheme="majorHAnsi"/>
          <w:sz w:val="24"/>
          <w:szCs w:val="24"/>
        </w:rPr>
        <w:t xml:space="preserve">para promover </w:t>
      </w:r>
      <w:r w:rsidRPr="00433B36">
        <w:rPr>
          <w:rFonts w:asciiTheme="majorHAnsi" w:hAnsiTheme="majorHAnsi" w:cstheme="majorHAnsi"/>
          <w:sz w:val="24"/>
          <w:szCs w:val="24"/>
        </w:rPr>
        <w:t>la celebración de acuerdos de cooperación tecnológica, o en los últimos estadios de desarrollo a través de, por ejemplo, ferias empresariales.</w:t>
      </w:r>
    </w:p>
    <w:p w14:paraId="704C427F" w14:textId="3FE00FE6"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El uso de estrategias de mercadeo para aprovechar las tecnologías no se refiere exclusivamente a la celebración de acuerdos con entidades económicas</w:t>
      </w:r>
      <w:r w:rsidR="00635007" w:rsidRPr="00433B36">
        <w:rPr>
          <w:rFonts w:asciiTheme="majorHAnsi" w:hAnsiTheme="majorHAnsi" w:cstheme="majorHAnsi"/>
          <w:sz w:val="24"/>
          <w:szCs w:val="24"/>
        </w:rPr>
        <w:t>,</w:t>
      </w:r>
      <w:r w:rsidRPr="00433B36">
        <w:rPr>
          <w:rFonts w:asciiTheme="majorHAnsi" w:hAnsiTheme="majorHAnsi" w:cstheme="majorHAnsi"/>
          <w:sz w:val="24"/>
          <w:szCs w:val="24"/>
        </w:rPr>
        <w:t xml:space="preserve"> como corporaciones o empresas</w:t>
      </w:r>
      <w:r w:rsidR="00635007" w:rsidRPr="00433B36">
        <w:rPr>
          <w:rFonts w:asciiTheme="majorHAnsi" w:hAnsiTheme="majorHAnsi" w:cstheme="majorHAnsi"/>
          <w:sz w:val="24"/>
          <w:szCs w:val="24"/>
        </w:rPr>
        <w:t>; s</w:t>
      </w:r>
      <w:r w:rsidRPr="00433B36">
        <w:rPr>
          <w:rFonts w:asciiTheme="majorHAnsi" w:hAnsiTheme="majorHAnsi" w:cstheme="majorHAnsi"/>
          <w:sz w:val="24"/>
          <w:szCs w:val="24"/>
        </w:rPr>
        <w:t>ino que se refiere a un estudio del área técnica en la que se pretende implementar la innovación, entender las dinámicas de ese mercado y sus necesidades técnicas considerando los posibles destinatarios de las tecnologías, el precio, posibles competidores y canales de distribución.</w:t>
      </w:r>
    </w:p>
    <w:p w14:paraId="704C4281" w14:textId="452155CE"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Para entender estos puntos claves en la transferencia de tecnología se han propuesto algunos modelos. Por ejemplo, está el modelo de las 4P (</w:t>
      </w:r>
      <w:proofErr w:type="spellStart"/>
      <w:r w:rsidRPr="00433B36">
        <w:rPr>
          <w:rFonts w:asciiTheme="majorHAnsi" w:hAnsiTheme="majorHAnsi" w:cstheme="majorHAnsi"/>
          <w:i/>
          <w:iCs/>
          <w:sz w:val="24"/>
          <w:szCs w:val="24"/>
        </w:rPr>
        <w:t>product</w:t>
      </w:r>
      <w:proofErr w:type="spellEnd"/>
      <w:r w:rsidRPr="00433B36">
        <w:rPr>
          <w:rFonts w:asciiTheme="majorHAnsi" w:hAnsiTheme="majorHAnsi" w:cstheme="majorHAnsi"/>
          <w:i/>
          <w:iCs/>
          <w:sz w:val="24"/>
          <w:szCs w:val="24"/>
        </w:rPr>
        <w:t xml:space="preserve">, </w:t>
      </w:r>
      <w:proofErr w:type="spellStart"/>
      <w:r w:rsidRPr="00433B36">
        <w:rPr>
          <w:rFonts w:asciiTheme="majorHAnsi" w:hAnsiTheme="majorHAnsi" w:cstheme="majorHAnsi"/>
          <w:i/>
          <w:iCs/>
          <w:sz w:val="24"/>
          <w:szCs w:val="24"/>
        </w:rPr>
        <w:t>promotion</w:t>
      </w:r>
      <w:proofErr w:type="spellEnd"/>
      <w:r w:rsidRPr="00433B36">
        <w:rPr>
          <w:rFonts w:asciiTheme="majorHAnsi" w:hAnsiTheme="majorHAnsi" w:cstheme="majorHAnsi"/>
          <w:i/>
          <w:iCs/>
          <w:sz w:val="24"/>
          <w:szCs w:val="24"/>
        </w:rPr>
        <w:t xml:space="preserve">, </w:t>
      </w:r>
      <w:proofErr w:type="spellStart"/>
      <w:r w:rsidRPr="00433B36">
        <w:rPr>
          <w:rFonts w:asciiTheme="majorHAnsi" w:hAnsiTheme="majorHAnsi" w:cstheme="majorHAnsi"/>
          <w:i/>
          <w:iCs/>
          <w:sz w:val="24"/>
          <w:szCs w:val="24"/>
        </w:rPr>
        <w:t>price</w:t>
      </w:r>
      <w:proofErr w:type="spellEnd"/>
      <w:r w:rsidRPr="00433B36">
        <w:rPr>
          <w:rFonts w:asciiTheme="majorHAnsi" w:hAnsiTheme="majorHAnsi" w:cstheme="majorHAnsi"/>
          <w:i/>
          <w:iCs/>
          <w:sz w:val="24"/>
          <w:szCs w:val="24"/>
        </w:rPr>
        <w:t xml:space="preserve"> and place</w:t>
      </w:r>
      <w:r w:rsidRPr="00433B36">
        <w:rPr>
          <w:rFonts w:asciiTheme="majorHAnsi" w:hAnsiTheme="majorHAnsi" w:cstheme="majorHAnsi"/>
          <w:sz w:val="24"/>
          <w:szCs w:val="24"/>
        </w:rPr>
        <w:t xml:space="preserve">) como la base para la elaboración de estrategias comerciales. Sin embargo, en materia de propiedad intelectual es más usado el modelo SIVA: </w:t>
      </w:r>
      <w:proofErr w:type="spellStart"/>
      <w:r w:rsidR="00635007" w:rsidRPr="00433B36">
        <w:rPr>
          <w:rFonts w:asciiTheme="majorHAnsi" w:hAnsiTheme="majorHAnsi" w:cstheme="majorHAnsi"/>
          <w:i/>
          <w:iCs/>
          <w:sz w:val="24"/>
          <w:szCs w:val="24"/>
        </w:rPr>
        <w:t>solution</w:t>
      </w:r>
      <w:proofErr w:type="spellEnd"/>
      <w:r w:rsidR="00635007" w:rsidRPr="00433B36">
        <w:rPr>
          <w:rFonts w:asciiTheme="majorHAnsi" w:hAnsiTheme="majorHAnsi" w:cstheme="majorHAnsi"/>
          <w:i/>
          <w:iCs/>
          <w:sz w:val="24"/>
          <w:szCs w:val="24"/>
        </w:rPr>
        <w:t xml:space="preserve">, </w:t>
      </w:r>
      <w:proofErr w:type="spellStart"/>
      <w:r w:rsidR="00635007" w:rsidRPr="00433B36">
        <w:rPr>
          <w:rFonts w:asciiTheme="majorHAnsi" w:hAnsiTheme="majorHAnsi" w:cstheme="majorHAnsi"/>
          <w:i/>
          <w:iCs/>
          <w:sz w:val="24"/>
          <w:szCs w:val="24"/>
        </w:rPr>
        <w:t>information</w:t>
      </w:r>
      <w:proofErr w:type="spellEnd"/>
      <w:r w:rsidR="00635007" w:rsidRPr="00433B36">
        <w:rPr>
          <w:rFonts w:asciiTheme="majorHAnsi" w:hAnsiTheme="majorHAnsi" w:cstheme="majorHAnsi"/>
          <w:i/>
          <w:iCs/>
          <w:sz w:val="24"/>
          <w:szCs w:val="24"/>
        </w:rPr>
        <w:t xml:space="preserve">, </w:t>
      </w:r>
      <w:proofErr w:type="spellStart"/>
      <w:r w:rsidR="00635007" w:rsidRPr="00433B36">
        <w:rPr>
          <w:rFonts w:asciiTheme="majorHAnsi" w:hAnsiTheme="majorHAnsi" w:cstheme="majorHAnsi"/>
          <w:i/>
          <w:iCs/>
          <w:sz w:val="24"/>
          <w:szCs w:val="24"/>
        </w:rPr>
        <w:t>value</w:t>
      </w:r>
      <w:proofErr w:type="spellEnd"/>
      <w:r w:rsidR="00635007" w:rsidRPr="00433B36">
        <w:rPr>
          <w:rFonts w:asciiTheme="majorHAnsi" w:hAnsiTheme="majorHAnsi" w:cstheme="majorHAnsi"/>
          <w:i/>
          <w:iCs/>
          <w:sz w:val="24"/>
          <w:szCs w:val="24"/>
        </w:rPr>
        <w:t xml:space="preserve">, </w:t>
      </w:r>
      <w:proofErr w:type="spellStart"/>
      <w:r w:rsidR="00635007" w:rsidRPr="00433B36">
        <w:rPr>
          <w:rFonts w:asciiTheme="majorHAnsi" w:hAnsiTheme="majorHAnsi" w:cstheme="majorHAnsi"/>
          <w:i/>
          <w:iCs/>
          <w:sz w:val="24"/>
          <w:szCs w:val="24"/>
        </w:rPr>
        <w:t>access</w:t>
      </w:r>
      <w:proofErr w:type="spellEnd"/>
      <w:r w:rsidR="00635007" w:rsidRPr="00433B36">
        <w:rPr>
          <w:rFonts w:asciiTheme="majorHAnsi" w:hAnsiTheme="majorHAnsi" w:cstheme="majorHAnsi"/>
          <w:sz w:val="24"/>
          <w:szCs w:val="24"/>
        </w:rPr>
        <w:t xml:space="preserve"> (Martínez Delfín, </w:t>
      </w:r>
      <w:r w:rsidR="0090092F" w:rsidRPr="00433B36">
        <w:rPr>
          <w:rFonts w:asciiTheme="majorHAnsi" w:hAnsiTheme="majorHAnsi" w:cstheme="majorHAnsi"/>
          <w:sz w:val="24"/>
          <w:szCs w:val="24"/>
        </w:rPr>
        <w:t>s. f.</w:t>
      </w:r>
      <w:r w:rsidR="00635007" w:rsidRPr="00433B36">
        <w:rPr>
          <w:rFonts w:asciiTheme="majorHAnsi" w:hAnsiTheme="majorHAnsi" w:cstheme="majorHAnsi"/>
          <w:sz w:val="24"/>
          <w:szCs w:val="24"/>
        </w:rPr>
        <w:t>)</w:t>
      </w:r>
      <w:r w:rsidRPr="00433B36">
        <w:rPr>
          <w:rFonts w:asciiTheme="majorHAnsi" w:hAnsiTheme="majorHAnsi" w:cstheme="majorHAnsi"/>
          <w:sz w:val="24"/>
          <w:szCs w:val="24"/>
        </w:rPr>
        <w:t>.</w:t>
      </w:r>
    </w:p>
    <w:p w14:paraId="704C4283" w14:textId="2AE58EAA"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 xml:space="preserve">En primer lugar, pensar en una </w:t>
      </w:r>
      <w:r w:rsidRPr="00433B36">
        <w:rPr>
          <w:rFonts w:asciiTheme="majorHAnsi" w:hAnsiTheme="majorHAnsi" w:cstheme="majorHAnsi"/>
          <w:bCs/>
          <w:i/>
          <w:iCs/>
          <w:sz w:val="24"/>
          <w:szCs w:val="24"/>
        </w:rPr>
        <w:t>solución</w:t>
      </w:r>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 xml:space="preserve">antes que en un </w:t>
      </w:r>
      <w:r w:rsidRPr="00433B36">
        <w:rPr>
          <w:rFonts w:asciiTheme="majorHAnsi" w:hAnsiTheme="majorHAnsi" w:cstheme="majorHAnsi"/>
          <w:bCs/>
          <w:i/>
          <w:iCs/>
          <w:sz w:val="24"/>
          <w:szCs w:val="24"/>
        </w:rPr>
        <w:t>producto</w:t>
      </w:r>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 xml:space="preserve">es esencial para incentivar </w:t>
      </w:r>
      <w:r w:rsidRPr="00433B36">
        <w:rPr>
          <w:rFonts w:asciiTheme="majorHAnsi" w:hAnsiTheme="majorHAnsi" w:cstheme="majorHAnsi"/>
          <w:sz w:val="24"/>
          <w:szCs w:val="24"/>
        </w:rPr>
        <w:lastRenderedPageBreak/>
        <w:t xml:space="preserve">el proceso de transferencia de tecnología. Una </w:t>
      </w:r>
      <w:r w:rsidR="00622CDC" w:rsidRPr="00433B36">
        <w:rPr>
          <w:rFonts w:asciiTheme="majorHAnsi" w:hAnsiTheme="majorHAnsi" w:cstheme="majorHAnsi"/>
          <w:sz w:val="24"/>
          <w:szCs w:val="24"/>
        </w:rPr>
        <w:t xml:space="preserve">persona, empresa o </w:t>
      </w:r>
      <w:r w:rsidR="00901A66" w:rsidRPr="00433B36">
        <w:rPr>
          <w:rFonts w:asciiTheme="majorHAnsi" w:hAnsiTheme="majorHAnsi" w:cstheme="majorHAnsi"/>
          <w:sz w:val="24"/>
          <w:szCs w:val="24"/>
        </w:rPr>
        <w:t>institución</w:t>
      </w:r>
      <w:r w:rsidRPr="00433B36">
        <w:rPr>
          <w:rFonts w:asciiTheme="majorHAnsi" w:hAnsiTheme="majorHAnsi" w:cstheme="majorHAnsi"/>
          <w:sz w:val="24"/>
          <w:szCs w:val="24"/>
        </w:rPr>
        <w:t xml:space="preserve"> puede tener el conocimiento y haber perfeccionado un producto, pero </w:t>
      </w:r>
      <w:r w:rsidR="000E326C" w:rsidRPr="00433B36">
        <w:rPr>
          <w:rFonts w:asciiTheme="majorHAnsi" w:hAnsiTheme="majorHAnsi" w:cstheme="majorHAnsi"/>
          <w:sz w:val="24"/>
          <w:szCs w:val="24"/>
        </w:rPr>
        <w:t>solo</w:t>
      </w:r>
      <w:r w:rsidRPr="00433B36">
        <w:rPr>
          <w:rFonts w:asciiTheme="majorHAnsi" w:hAnsiTheme="majorHAnsi" w:cstheme="majorHAnsi"/>
          <w:sz w:val="24"/>
          <w:szCs w:val="24"/>
        </w:rPr>
        <w:t xml:space="preserve"> el destinatario decidirá si la solución </w:t>
      </w:r>
      <w:r w:rsidR="0090092F" w:rsidRPr="00433B36">
        <w:rPr>
          <w:rFonts w:asciiTheme="majorHAnsi" w:hAnsiTheme="majorHAnsi" w:cstheme="majorHAnsi"/>
          <w:sz w:val="24"/>
          <w:szCs w:val="24"/>
        </w:rPr>
        <w:t xml:space="preserve">o </w:t>
      </w:r>
      <w:r w:rsidRPr="00433B36">
        <w:rPr>
          <w:rFonts w:asciiTheme="majorHAnsi" w:hAnsiTheme="majorHAnsi" w:cstheme="majorHAnsi"/>
          <w:sz w:val="24"/>
          <w:szCs w:val="24"/>
        </w:rPr>
        <w:t xml:space="preserve">técnica ofrecida responde a sus necesidades. </w:t>
      </w:r>
    </w:p>
    <w:p w14:paraId="704C4285" w14:textId="3D3320C7"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 xml:space="preserve">En segundo lugar, pensar en el </w:t>
      </w:r>
      <w:r w:rsidRPr="00433B36">
        <w:rPr>
          <w:rFonts w:asciiTheme="majorHAnsi" w:hAnsiTheme="majorHAnsi" w:cstheme="majorHAnsi"/>
          <w:bCs/>
          <w:i/>
          <w:iCs/>
          <w:sz w:val="24"/>
          <w:szCs w:val="24"/>
        </w:rPr>
        <w:t>valor</w:t>
      </w:r>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 xml:space="preserve">suele ser más importante que pensar en el </w:t>
      </w:r>
      <w:r w:rsidRPr="00433B36">
        <w:rPr>
          <w:rFonts w:asciiTheme="majorHAnsi" w:hAnsiTheme="majorHAnsi" w:cstheme="majorHAnsi"/>
          <w:bCs/>
          <w:i/>
          <w:iCs/>
          <w:sz w:val="24"/>
          <w:szCs w:val="24"/>
        </w:rPr>
        <w:t>precio</w:t>
      </w:r>
      <w:r w:rsidRPr="00433B36">
        <w:rPr>
          <w:rFonts w:asciiTheme="majorHAnsi" w:hAnsiTheme="majorHAnsi" w:cstheme="majorHAnsi"/>
          <w:sz w:val="24"/>
          <w:szCs w:val="24"/>
        </w:rPr>
        <w:t>, especialmente cuando se está en etapas previas a la transferencia de la tecnología. Aunque en esta etapa es necesario pensar en costos de producción, márgenes de utilidad y precios de la competencia, incluir estrategias para la valoración de activos intangibles es esencial al momento de ponerle valor a la innovación o la solución técnica ofrecida.</w:t>
      </w:r>
    </w:p>
    <w:p w14:paraId="704C4287" w14:textId="6D7D562C"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 xml:space="preserve">En tercer lugar, es más importante pensar en el </w:t>
      </w:r>
      <w:r w:rsidRPr="00433B36">
        <w:rPr>
          <w:rFonts w:asciiTheme="majorHAnsi" w:hAnsiTheme="majorHAnsi" w:cstheme="majorHAnsi"/>
          <w:bCs/>
          <w:i/>
          <w:iCs/>
          <w:sz w:val="24"/>
          <w:szCs w:val="24"/>
        </w:rPr>
        <w:t>acceso</w:t>
      </w:r>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que tendrán los destinatarios de la tecnología, antes que en los lugares de comercialización</w:t>
      </w:r>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De nada servirá contar con miles de sucursales que ofrece</w:t>
      </w:r>
      <w:r w:rsidR="0090092F" w:rsidRPr="00433B36">
        <w:rPr>
          <w:rFonts w:asciiTheme="majorHAnsi" w:hAnsiTheme="majorHAnsi" w:cstheme="majorHAnsi"/>
          <w:sz w:val="24"/>
          <w:szCs w:val="24"/>
        </w:rPr>
        <w:t>n</w:t>
      </w:r>
      <w:r w:rsidRPr="00433B36">
        <w:rPr>
          <w:rFonts w:asciiTheme="majorHAnsi" w:hAnsiTheme="majorHAnsi" w:cstheme="majorHAnsi"/>
          <w:sz w:val="24"/>
          <w:szCs w:val="24"/>
        </w:rPr>
        <w:t xml:space="preserve"> la solución tecnológica si los destinatarios encuentran difícil acceder a ella. Pensar en el acceso a la tecnología implica pensar en aspectos como las distintas presentaciones del producto final, sus condiciones de transporte o la disponibilidad de los agentes cadena de comercialización. </w:t>
      </w:r>
    </w:p>
    <w:p w14:paraId="704C4289" w14:textId="7EA3DAEA"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 xml:space="preserve">Por último, antes que pensar en la </w:t>
      </w:r>
      <w:r w:rsidRPr="00433B36">
        <w:rPr>
          <w:rFonts w:asciiTheme="majorHAnsi" w:hAnsiTheme="majorHAnsi" w:cstheme="majorHAnsi"/>
          <w:bCs/>
          <w:i/>
          <w:iCs/>
          <w:sz w:val="24"/>
          <w:szCs w:val="24"/>
        </w:rPr>
        <w:t xml:space="preserve">promoción </w:t>
      </w:r>
      <w:r w:rsidRPr="00433B36">
        <w:rPr>
          <w:rFonts w:asciiTheme="majorHAnsi" w:hAnsiTheme="majorHAnsi" w:cstheme="majorHAnsi"/>
          <w:sz w:val="24"/>
          <w:szCs w:val="24"/>
        </w:rPr>
        <w:t xml:space="preserve">es más valioso pensar en la </w:t>
      </w:r>
      <w:r w:rsidRPr="00433B36">
        <w:rPr>
          <w:rFonts w:asciiTheme="majorHAnsi" w:hAnsiTheme="majorHAnsi" w:cstheme="majorHAnsi"/>
          <w:bCs/>
          <w:i/>
          <w:iCs/>
          <w:sz w:val="24"/>
          <w:szCs w:val="24"/>
        </w:rPr>
        <w:t xml:space="preserve">información </w:t>
      </w:r>
      <w:r w:rsidRPr="00433B36">
        <w:rPr>
          <w:rFonts w:asciiTheme="majorHAnsi" w:hAnsiTheme="majorHAnsi" w:cstheme="majorHAnsi"/>
          <w:sz w:val="24"/>
          <w:szCs w:val="24"/>
        </w:rPr>
        <w:t>que se quiere transmitir para encontrar al agente dispuesto a transferir y escalar la tecnología.</w:t>
      </w:r>
      <w:r w:rsidR="000E326C" w:rsidRPr="00433B36">
        <w:rPr>
          <w:rFonts w:asciiTheme="majorHAnsi" w:hAnsiTheme="majorHAnsi" w:cstheme="majorHAnsi"/>
          <w:sz w:val="24"/>
          <w:szCs w:val="24"/>
        </w:rPr>
        <w:t xml:space="preserve"> </w:t>
      </w:r>
      <w:r w:rsidRPr="00433B36">
        <w:rPr>
          <w:rFonts w:asciiTheme="majorHAnsi" w:hAnsiTheme="majorHAnsi" w:cstheme="majorHAnsi"/>
          <w:sz w:val="24"/>
          <w:szCs w:val="24"/>
        </w:rPr>
        <w:t xml:space="preserve">No todas las tecnologías son iguales ni tienen el mismo atractivo, su promoción dependerá </w:t>
      </w:r>
      <w:r w:rsidR="00622CDC" w:rsidRPr="00433B36">
        <w:rPr>
          <w:rFonts w:asciiTheme="majorHAnsi" w:hAnsiTheme="majorHAnsi" w:cstheme="majorHAnsi"/>
          <w:sz w:val="24"/>
          <w:szCs w:val="24"/>
        </w:rPr>
        <w:t>de los propósitos</w:t>
      </w:r>
      <w:r w:rsidRPr="00433B36">
        <w:rPr>
          <w:rFonts w:asciiTheme="majorHAnsi" w:hAnsiTheme="majorHAnsi" w:cstheme="majorHAnsi"/>
          <w:sz w:val="24"/>
          <w:szCs w:val="24"/>
        </w:rPr>
        <w:t xml:space="preserve"> que tenga el destinatario y del modelo de negocio que maneje. No todas las tecnologías pueden ser promocionada</w:t>
      </w:r>
      <w:r w:rsidR="00622CDC" w:rsidRPr="00433B36">
        <w:rPr>
          <w:rFonts w:asciiTheme="majorHAnsi" w:hAnsiTheme="majorHAnsi" w:cstheme="majorHAnsi"/>
          <w:sz w:val="24"/>
          <w:szCs w:val="24"/>
        </w:rPr>
        <w:t>s</w:t>
      </w:r>
      <w:r w:rsidRPr="00433B36">
        <w:rPr>
          <w:rFonts w:asciiTheme="majorHAnsi" w:hAnsiTheme="majorHAnsi" w:cstheme="majorHAnsi"/>
          <w:sz w:val="24"/>
          <w:szCs w:val="24"/>
        </w:rPr>
        <w:t xml:space="preserve"> a través del mismo método y esto hace que el modelo SIVA se enfoque más en los destinatarios de la innovación y no tanto en los propósitos de aprovechamiento de quien la desarrolla.</w:t>
      </w:r>
    </w:p>
    <w:p w14:paraId="704C428B" w14:textId="2AB4BFD9"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 xml:space="preserve">Se ha encontrado que tener en cuenta estas estrategias de mercadotecnia durante el proceso de gestión tecnológica puede contribuir a mejorar las prácticas que fomentan la innovación en las </w:t>
      </w:r>
      <w:r w:rsidR="00622CDC" w:rsidRPr="00433B36">
        <w:rPr>
          <w:rFonts w:asciiTheme="majorHAnsi" w:hAnsiTheme="majorHAnsi" w:cstheme="majorHAnsi"/>
          <w:sz w:val="24"/>
          <w:szCs w:val="24"/>
        </w:rPr>
        <w:t xml:space="preserve">personas, empresas o </w:t>
      </w:r>
      <w:r w:rsidRPr="00433B36">
        <w:rPr>
          <w:rFonts w:asciiTheme="majorHAnsi" w:hAnsiTheme="majorHAnsi" w:cstheme="majorHAnsi"/>
          <w:sz w:val="24"/>
          <w:szCs w:val="24"/>
        </w:rPr>
        <w:t>instituciones, pues dan un panorama para comprender las relaciones al interior y sus alianzas con otros actores</w:t>
      </w:r>
      <w:r w:rsidR="00B867A3" w:rsidRPr="00433B36">
        <w:rPr>
          <w:rFonts w:asciiTheme="majorHAnsi" w:hAnsiTheme="majorHAnsi" w:cstheme="majorHAnsi"/>
          <w:sz w:val="24"/>
          <w:szCs w:val="24"/>
        </w:rPr>
        <w:t>,</w:t>
      </w:r>
      <w:r w:rsidRPr="00433B36">
        <w:rPr>
          <w:rFonts w:asciiTheme="majorHAnsi" w:hAnsiTheme="majorHAnsi" w:cstheme="majorHAnsi"/>
          <w:sz w:val="24"/>
          <w:szCs w:val="24"/>
        </w:rPr>
        <w:t xml:space="preserve"> tanto internos como externos.</w:t>
      </w:r>
    </w:p>
    <w:p w14:paraId="704C428C" w14:textId="7330B7C7"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Preparar el terreno para la transferencia de tecnología implica aplicar los principios de la mercadotecnia</w:t>
      </w:r>
      <w:r w:rsidR="00B867A3" w:rsidRPr="00433B36">
        <w:rPr>
          <w:rFonts w:asciiTheme="majorHAnsi" w:hAnsiTheme="majorHAnsi" w:cstheme="majorHAnsi"/>
          <w:sz w:val="24"/>
          <w:szCs w:val="24"/>
        </w:rPr>
        <w:t>,</w:t>
      </w:r>
      <w:r w:rsidRPr="00433B36">
        <w:rPr>
          <w:rFonts w:asciiTheme="majorHAnsi" w:hAnsiTheme="majorHAnsi" w:cstheme="majorHAnsi"/>
          <w:sz w:val="24"/>
          <w:szCs w:val="24"/>
        </w:rPr>
        <w:t xml:space="preserve"> pues la transferencia hace parte del proceso de aprovechamiento de una innovación. Incluso si la estrategia de aprovechamiento de la tecnología no tiene fines comerciales, es necesario prever un método para difundir sus beneficios </w:t>
      </w:r>
      <w:r w:rsidR="0090092F" w:rsidRPr="00433B36">
        <w:rPr>
          <w:rFonts w:asciiTheme="majorHAnsi" w:hAnsiTheme="majorHAnsi" w:cstheme="majorHAnsi"/>
          <w:sz w:val="24"/>
          <w:szCs w:val="24"/>
        </w:rPr>
        <w:t xml:space="preserve">(Piper </w:t>
      </w:r>
      <w:r w:rsidR="00B867A3" w:rsidRPr="00433B36">
        <w:rPr>
          <w:rFonts w:asciiTheme="majorHAnsi" w:hAnsiTheme="majorHAnsi" w:cstheme="majorHAnsi"/>
          <w:sz w:val="24"/>
          <w:szCs w:val="24"/>
        </w:rPr>
        <w:t>y</w:t>
      </w:r>
      <w:r w:rsidR="0090092F" w:rsidRPr="00433B36">
        <w:rPr>
          <w:rFonts w:asciiTheme="majorHAnsi" w:hAnsiTheme="majorHAnsi" w:cstheme="majorHAnsi"/>
          <w:sz w:val="24"/>
          <w:szCs w:val="24"/>
        </w:rPr>
        <w:t xml:space="preserve"> </w:t>
      </w:r>
      <w:proofErr w:type="spellStart"/>
      <w:r w:rsidR="0090092F" w:rsidRPr="00433B36">
        <w:rPr>
          <w:rFonts w:asciiTheme="majorHAnsi" w:hAnsiTheme="majorHAnsi" w:cstheme="majorHAnsi"/>
          <w:sz w:val="24"/>
          <w:szCs w:val="24"/>
        </w:rPr>
        <w:lastRenderedPageBreak/>
        <w:t>Naghshpour</w:t>
      </w:r>
      <w:proofErr w:type="spellEnd"/>
      <w:r w:rsidR="0090092F" w:rsidRPr="00433B36">
        <w:rPr>
          <w:rFonts w:asciiTheme="majorHAnsi" w:hAnsiTheme="majorHAnsi" w:cstheme="majorHAnsi"/>
          <w:sz w:val="24"/>
          <w:szCs w:val="24"/>
        </w:rPr>
        <w:t>, 1996).</w:t>
      </w:r>
    </w:p>
    <w:p w14:paraId="704C428D" w14:textId="77777777" w:rsidR="00917892" w:rsidRPr="00433B36" w:rsidRDefault="00917892"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p>
    <w:p w14:paraId="2F16157E" w14:textId="1E36F485" w:rsidR="006A68D7" w:rsidRPr="00433B36" w:rsidRDefault="006A68D7" w:rsidP="00433B36">
      <w:pPr>
        <w:pStyle w:val="Ttulo2"/>
        <w:spacing w:after="60" w:line="360" w:lineRule="auto"/>
        <w:ind w:firstLine="578"/>
        <w:jc w:val="both"/>
        <w:rPr>
          <w:rFonts w:asciiTheme="majorHAnsi" w:hAnsiTheme="majorHAnsi" w:cstheme="majorHAnsi"/>
          <w:b/>
          <w:bCs/>
          <w:sz w:val="24"/>
          <w:szCs w:val="24"/>
        </w:rPr>
      </w:pPr>
      <w:bookmarkStart w:id="54" w:name="_Toc174366181"/>
      <w:r w:rsidRPr="00433B36">
        <w:rPr>
          <w:rFonts w:asciiTheme="majorHAnsi" w:hAnsiTheme="majorHAnsi" w:cstheme="majorHAnsi"/>
          <w:b/>
          <w:bCs/>
          <w:sz w:val="24"/>
          <w:szCs w:val="24"/>
        </w:rPr>
        <w:t>4.6. Negociación y transferencia</w:t>
      </w:r>
      <w:bookmarkEnd w:id="54"/>
    </w:p>
    <w:p w14:paraId="3E5634A9" w14:textId="77777777" w:rsidR="006A68D7" w:rsidRPr="00433B36" w:rsidRDefault="006A68D7"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i/>
          <w:iCs/>
          <w:sz w:val="24"/>
          <w:szCs w:val="24"/>
        </w:rPr>
      </w:pPr>
      <w:bookmarkStart w:id="55" w:name="_k1vapw8ug6an" w:colFirst="0" w:colLast="0"/>
      <w:bookmarkEnd w:id="55"/>
    </w:p>
    <w:p w14:paraId="704C4290" w14:textId="3D4F54A1" w:rsidR="00917892" w:rsidRPr="00433B36" w:rsidRDefault="0021354E" w:rsidP="00433B36">
      <w:pPr>
        <w:pBdr>
          <w:top w:val="nil"/>
          <w:left w:val="nil"/>
          <w:bottom w:val="nil"/>
          <w:right w:val="nil"/>
          <w:between w:val="nil"/>
        </w:pBdr>
        <w:tabs>
          <w:tab w:val="left" w:pos="862"/>
        </w:tabs>
        <w:spacing w:before="51" w:after="60" w:line="360" w:lineRule="auto"/>
        <w:ind w:left="567" w:right="817"/>
        <w:jc w:val="both"/>
        <w:rPr>
          <w:rFonts w:asciiTheme="majorHAnsi" w:hAnsiTheme="majorHAnsi" w:cstheme="majorHAnsi"/>
          <w:b/>
          <w:bCs/>
          <w:sz w:val="24"/>
          <w:szCs w:val="24"/>
        </w:rPr>
      </w:pPr>
      <w:r w:rsidRPr="00433B36">
        <w:rPr>
          <w:rFonts w:asciiTheme="majorHAnsi" w:hAnsiTheme="majorHAnsi" w:cstheme="majorHAnsi"/>
          <w:b/>
          <w:bCs/>
          <w:sz w:val="24"/>
          <w:szCs w:val="24"/>
        </w:rPr>
        <w:t>Negociación</w:t>
      </w:r>
    </w:p>
    <w:p w14:paraId="708C9AFF" w14:textId="77777777" w:rsidR="008C5A0F" w:rsidRPr="00433B36" w:rsidRDefault="008C5A0F"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p>
    <w:p w14:paraId="704C4292" w14:textId="53841E9C"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 xml:space="preserve">Una vez se concretan </w:t>
      </w:r>
      <w:r w:rsidR="00DD15C4" w:rsidRPr="00433B36">
        <w:rPr>
          <w:rFonts w:asciiTheme="majorHAnsi" w:hAnsiTheme="majorHAnsi" w:cstheme="majorHAnsi"/>
          <w:sz w:val="24"/>
          <w:szCs w:val="24"/>
        </w:rPr>
        <w:t xml:space="preserve">los </w:t>
      </w:r>
      <w:r w:rsidRPr="00433B36">
        <w:rPr>
          <w:rFonts w:asciiTheme="majorHAnsi" w:hAnsiTheme="majorHAnsi" w:cstheme="majorHAnsi"/>
          <w:sz w:val="24"/>
          <w:szCs w:val="24"/>
        </w:rPr>
        <w:t>acercamientos con una persona, comunidad o empresa interesada en aprovechar la tecnología, en la etapa de negociación</w:t>
      </w:r>
      <w:r w:rsidR="00DD15C4" w:rsidRPr="00433B36">
        <w:rPr>
          <w:rFonts w:asciiTheme="majorHAnsi" w:hAnsiTheme="majorHAnsi" w:cstheme="majorHAnsi"/>
          <w:sz w:val="24"/>
          <w:szCs w:val="24"/>
        </w:rPr>
        <w:t>,</w:t>
      </w:r>
      <w:r w:rsidRPr="00433B36">
        <w:rPr>
          <w:rFonts w:asciiTheme="majorHAnsi" w:hAnsiTheme="majorHAnsi" w:cstheme="majorHAnsi"/>
          <w:sz w:val="24"/>
          <w:szCs w:val="24"/>
        </w:rPr>
        <w:t xml:space="preserve"> la </w:t>
      </w:r>
      <w:r w:rsidR="00622CDC" w:rsidRPr="00433B36">
        <w:rPr>
          <w:rFonts w:asciiTheme="majorHAnsi" w:hAnsiTheme="majorHAnsi" w:cstheme="majorHAnsi"/>
          <w:sz w:val="24"/>
          <w:szCs w:val="24"/>
        </w:rPr>
        <w:t xml:space="preserve">persona, empresa o </w:t>
      </w:r>
      <w:r w:rsidRPr="00433B36">
        <w:rPr>
          <w:rFonts w:asciiTheme="majorHAnsi" w:hAnsiTheme="majorHAnsi" w:cstheme="majorHAnsi"/>
          <w:sz w:val="24"/>
          <w:szCs w:val="24"/>
        </w:rPr>
        <w:t xml:space="preserve">institución debe preparar los acuerdos preliminares y las reuniones pertinentes para establecer las condiciones de transferencia. La </w:t>
      </w:r>
      <w:r w:rsidR="00622CDC" w:rsidRPr="00433B36">
        <w:rPr>
          <w:rFonts w:asciiTheme="majorHAnsi" w:hAnsiTheme="majorHAnsi" w:cstheme="majorHAnsi"/>
          <w:sz w:val="24"/>
          <w:szCs w:val="24"/>
        </w:rPr>
        <w:t xml:space="preserve">persona, empresa o institución </w:t>
      </w:r>
      <w:r w:rsidRPr="00433B36">
        <w:rPr>
          <w:rFonts w:asciiTheme="majorHAnsi" w:hAnsiTheme="majorHAnsi" w:cstheme="majorHAnsi"/>
          <w:sz w:val="24"/>
          <w:szCs w:val="24"/>
        </w:rPr>
        <w:t>también debe tomar precauciones, como acuerdos de confidencialidad, si es que se van a revelar algunos aspectos de la creación</w:t>
      </w:r>
      <w:r w:rsidR="00DD15C4" w:rsidRPr="00433B36">
        <w:rPr>
          <w:rFonts w:asciiTheme="majorHAnsi" w:hAnsiTheme="majorHAnsi" w:cstheme="majorHAnsi"/>
          <w:sz w:val="24"/>
          <w:szCs w:val="24"/>
        </w:rPr>
        <w:t>,</w:t>
      </w:r>
      <w:r w:rsidRPr="00433B36">
        <w:rPr>
          <w:rFonts w:asciiTheme="majorHAnsi" w:hAnsiTheme="majorHAnsi" w:cstheme="majorHAnsi"/>
          <w:sz w:val="24"/>
          <w:szCs w:val="24"/>
        </w:rPr>
        <w:t xml:space="preserve"> como los secretos empresariales o industriales, pues es natural que el interesado en la transferencia quiera indagar profundamente en detalles del funcionamiento de la tecnología.</w:t>
      </w:r>
    </w:p>
    <w:p w14:paraId="704C4293" w14:textId="0E9738B7"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E</w:t>
      </w:r>
      <w:r w:rsidR="00DD15C4" w:rsidRPr="00433B36">
        <w:rPr>
          <w:rFonts w:asciiTheme="majorHAnsi" w:hAnsiTheme="majorHAnsi" w:cstheme="majorHAnsi"/>
          <w:sz w:val="24"/>
          <w:szCs w:val="24"/>
        </w:rPr>
        <w:t>n e</w:t>
      </w:r>
      <w:r w:rsidRPr="00433B36">
        <w:rPr>
          <w:rFonts w:asciiTheme="majorHAnsi" w:hAnsiTheme="majorHAnsi" w:cstheme="majorHAnsi"/>
          <w:sz w:val="24"/>
          <w:szCs w:val="24"/>
        </w:rPr>
        <w:t>sta etapa se definen varios elementos esenciales para concretar</w:t>
      </w:r>
      <w:r w:rsidR="00622CDC" w:rsidRPr="00433B36">
        <w:rPr>
          <w:rFonts w:asciiTheme="majorHAnsi" w:hAnsiTheme="majorHAnsi" w:cstheme="majorHAnsi"/>
          <w:sz w:val="24"/>
          <w:szCs w:val="24"/>
        </w:rPr>
        <w:t xml:space="preserve"> la</w:t>
      </w:r>
      <w:r w:rsidRPr="00433B36">
        <w:rPr>
          <w:rFonts w:asciiTheme="majorHAnsi" w:hAnsiTheme="majorHAnsi" w:cstheme="majorHAnsi"/>
          <w:sz w:val="24"/>
          <w:szCs w:val="24"/>
        </w:rPr>
        <w:t xml:space="preserve"> transferencia </w:t>
      </w:r>
      <w:r w:rsidR="00DD15C4" w:rsidRPr="00433B36">
        <w:rPr>
          <w:rFonts w:asciiTheme="majorHAnsi" w:hAnsiTheme="majorHAnsi" w:cstheme="majorHAnsi"/>
          <w:sz w:val="24"/>
          <w:szCs w:val="24"/>
        </w:rPr>
        <w:t>(</w:t>
      </w:r>
      <w:proofErr w:type="spellStart"/>
      <w:r w:rsidR="00DD15C4" w:rsidRPr="00433B36">
        <w:rPr>
          <w:rFonts w:asciiTheme="majorHAnsi" w:hAnsiTheme="majorHAnsi" w:cstheme="majorHAnsi"/>
          <w:sz w:val="24"/>
          <w:szCs w:val="24"/>
        </w:rPr>
        <w:t>Derakhshan</w:t>
      </w:r>
      <w:proofErr w:type="spellEnd"/>
      <w:r w:rsidR="00DD15C4" w:rsidRPr="00433B36">
        <w:rPr>
          <w:rFonts w:asciiTheme="majorHAnsi" w:hAnsiTheme="majorHAnsi" w:cstheme="majorHAnsi"/>
          <w:sz w:val="24"/>
          <w:szCs w:val="24"/>
        </w:rPr>
        <w:t>, 1996)</w:t>
      </w:r>
      <w:r w:rsidRPr="00433B36">
        <w:rPr>
          <w:rFonts w:asciiTheme="majorHAnsi" w:hAnsiTheme="majorHAnsi" w:cstheme="majorHAnsi"/>
          <w:sz w:val="24"/>
          <w:szCs w:val="24"/>
        </w:rPr>
        <w:t>:</w:t>
      </w:r>
    </w:p>
    <w:p w14:paraId="704C4294" w14:textId="2FC8F09E" w:rsidR="00917892" w:rsidRPr="00433B36" w:rsidRDefault="0021354E" w:rsidP="00433B36">
      <w:pPr>
        <w:numPr>
          <w:ilvl w:val="0"/>
          <w:numId w:val="11"/>
        </w:num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El tipo de acuerdo o mecanismo de transferencia a utilizar</w:t>
      </w:r>
      <w:r w:rsidR="00DD15C4" w:rsidRPr="00433B36">
        <w:rPr>
          <w:rFonts w:asciiTheme="majorHAnsi" w:hAnsiTheme="majorHAnsi" w:cstheme="majorHAnsi"/>
          <w:sz w:val="24"/>
          <w:szCs w:val="24"/>
        </w:rPr>
        <w:t>.</w:t>
      </w:r>
    </w:p>
    <w:p w14:paraId="704C4295" w14:textId="2B28546B" w:rsidR="00917892" w:rsidRPr="00433B36" w:rsidRDefault="0021354E" w:rsidP="00433B36">
      <w:pPr>
        <w:numPr>
          <w:ilvl w:val="0"/>
          <w:numId w:val="11"/>
        </w:numPr>
        <w:pBdr>
          <w:top w:val="nil"/>
          <w:left w:val="nil"/>
          <w:bottom w:val="nil"/>
          <w:right w:val="nil"/>
          <w:between w:val="nil"/>
        </w:pBdr>
        <w:tabs>
          <w:tab w:val="left" w:pos="862"/>
        </w:tabs>
        <w:spacing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Las obligaciones de las partes (prestaciones que deberá cumplir quien suple la tecnología y contraprestaciones de quien la va a aprovechar)</w:t>
      </w:r>
      <w:r w:rsidR="00DD15C4" w:rsidRPr="00433B36">
        <w:rPr>
          <w:rFonts w:asciiTheme="majorHAnsi" w:hAnsiTheme="majorHAnsi" w:cstheme="majorHAnsi"/>
          <w:sz w:val="24"/>
          <w:szCs w:val="24"/>
        </w:rPr>
        <w:t>.</w:t>
      </w:r>
    </w:p>
    <w:p w14:paraId="704C4296" w14:textId="635FD728" w:rsidR="00917892" w:rsidRPr="00433B36" w:rsidRDefault="00622CDC" w:rsidP="00433B36">
      <w:pPr>
        <w:numPr>
          <w:ilvl w:val="0"/>
          <w:numId w:val="11"/>
        </w:numPr>
        <w:pBdr>
          <w:top w:val="nil"/>
          <w:left w:val="nil"/>
          <w:bottom w:val="nil"/>
          <w:right w:val="nil"/>
          <w:between w:val="nil"/>
        </w:pBdr>
        <w:tabs>
          <w:tab w:val="left" w:pos="862"/>
        </w:tabs>
        <w:spacing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L</w:t>
      </w:r>
      <w:r w:rsidR="0021354E" w:rsidRPr="00433B36">
        <w:rPr>
          <w:rFonts w:asciiTheme="majorHAnsi" w:hAnsiTheme="majorHAnsi" w:cstheme="majorHAnsi"/>
          <w:sz w:val="24"/>
          <w:szCs w:val="24"/>
        </w:rPr>
        <w:t>a distribución de regalías y dividendos</w:t>
      </w:r>
      <w:r w:rsidR="00DD15C4" w:rsidRPr="00433B36">
        <w:rPr>
          <w:rFonts w:asciiTheme="majorHAnsi" w:hAnsiTheme="majorHAnsi" w:cstheme="majorHAnsi"/>
          <w:sz w:val="24"/>
          <w:szCs w:val="24"/>
        </w:rPr>
        <w:t>.</w:t>
      </w:r>
    </w:p>
    <w:p w14:paraId="704C4297" w14:textId="29FBADCC" w:rsidR="00917892" w:rsidRPr="00433B36" w:rsidRDefault="00622CDC" w:rsidP="00433B36">
      <w:pPr>
        <w:numPr>
          <w:ilvl w:val="0"/>
          <w:numId w:val="11"/>
        </w:numPr>
        <w:pBdr>
          <w:top w:val="nil"/>
          <w:left w:val="nil"/>
          <w:bottom w:val="nil"/>
          <w:right w:val="nil"/>
          <w:between w:val="nil"/>
        </w:pBdr>
        <w:tabs>
          <w:tab w:val="left" w:pos="862"/>
        </w:tabs>
        <w:spacing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Q</w:t>
      </w:r>
      <w:r w:rsidR="0021354E" w:rsidRPr="00433B36">
        <w:rPr>
          <w:rFonts w:asciiTheme="majorHAnsi" w:hAnsiTheme="majorHAnsi" w:cstheme="majorHAnsi"/>
          <w:sz w:val="24"/>
          <w:szCs w:val="24"/>
        </w:rPr>
        <w:t>ué prácticas comerciales restrictivas se deben evitar en virtud de la exclusividad del derecho de propiedad intelectual</w:t>
      </w:r>
      <w:r w:rsidR="00DD15C4" w:rsidRPr="00433B36">
        <w:rPr>
          <w:rFonts w:asciiTheme="majorHAnsi" w:hAnsiTheme="majorHAnsi" w:cstheme="majorHAnsi"/>
          <w:sz w:val="24"/>
          <w:szCs w:val="24"/>
        </w:rPr>
        <w:t>.</w:t>
      </w:r>
    </w:p>
    <w:p w14:paraId="704C4298" w14:textId="31B38B9D" w:rsidR="00917892" w:rsidRPr="00433B36" w:rsidRDefault="00622CDC" w:rsidP="00433B36">
      <w:pPr>
        <w:numPr>
          <w:ilvl w:val="0"/>
          <w:numId w:val="11"/>
        </w:numPr>
        <w:pBdr>
          <w:top w:val="nil"/>
          <w:left w:val="nil"/>
          <w:bottom w:val="nil"/>
          <w:right w:val="nil"/>
          <w:between w:val="nil"/>
        </w:pBdr>
        <w:tabs>
          <w:tab w:val="left" w:pos="862"/>
        </w:tabs>
        <w:spacing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C</w:t>
      </w:r>
      <w:r w:rsidR="0021354E" w:rsidRPr="00433B36">
        <w:rPr>
          <w:rFonts w:asciiTheme="majorHAnsi" w:hAnsiTheme="majorHAnsi" w:cstheme="majorHAnsi"/>
          <w:sz w:val="24"/>
          <w:szCs w:val="24"/>
        </w:rPr>
        <w:t>ómo se asumen algunos gastos operativos y tributarios</w:t>
      </w:r>
      <w:r w:rsidR="00DD15C4" w:rsidRPr="00433B36">
        <w:rPr>
          <w:rFonts w:asciiTheme="majorHAnsi" w:hAnsiTheme="majorHAnsi" w:cstheme="majorHAnsi"/>
          <w:sz w:val="24"/>
          <w:szCs w:val="24"/>
        </w:rPr>
        <w:t>.</w:t>
      </w:r>
    </w:p>
    <w:p w14:paraId="704C4299" w14:textId="5A67897D" w:rsidR="00917892" w:rsidRPr="00433B36" w:rsidRDefault="00622CDC" w:rsidP="00433B36">
      <w:pPr>
        <w:numPr>
          <w:ilvl w:val="0"/>
          <w:numId w:val="11"/>
        </w:numPr>
        <w:pBdr>
          <w:top w:val="nil"/>
          <w:left w:val="nil"/>
          <w:bottom w:val="nil"/>
          <w:right w:val="nil"/>
          <w:between w:val="nil"/>
        </w:pBdr>
        <w:tabs>
          <w:tab w:val="left" w:pos="862"/>
        </w:tabs>
        <w:spacing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M</w:t>
      </w:r>
      <w:r w:rsidR="0021354E" w:rsidRPr="00433B36">
        <w:rPr>
          <w:rFonts w:asciiTheme="majorHAnsi" w:hAnsiTheme="majorHAnsi" w:cstheme="majorHAnsi"/>
          <w:sz w:val="24"/>
          <w:szCs w:val="24"/>
        </w:rPr>
        <w:t>ecanismos de resolución de controversias</w:t>
      </w:r>
      <w:r w:rsidR="00DD15C4" w:rsidRPr="00433B36">
        <w:rPr>
          <w:rFonts w:asciiTheme="majorHAnsi" w:hAnsiTheme="majorHAnsi" w:cstheme="majorHAnsi"/>
          <w:sz w:val="24"/>
          <w:szCs w:val="24"/>
        </w:rPr>
        <w:t>.</w:t>
      </w:r>
    </w:p>
    <w:p w14:paraId="704C429A" w14:textId="0739ACD2" w:rsidR="00917892" w:rsidRPr="00433B36" w:rsidRDefault="00622CDC" w:rsidP="00433B36">
      <w:pPr>
        <w:numPr>
          <w:ilvl w:val="0"/>
          <w:numId w:val="11"/>
        </w:numPr>
        <w:pBdr>
          <w:top w:val="nil"/>
          <w:left w:val="nil"/>
          <w:bottom w:val="nil"/>
          <w:right w:val="nil"/>
          <w:between w:val="nil"/>
        </w:pBdr>
        <w:tabs>
          <w:tab w:val="left" w:pos="862"/>
        </w:tabs>
        <w:spacing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C</w:t>
      </w:r>
      <w:r w:rsidR="0021354E" w:rsidRPr="00433B36">
        <w:rPr>
          <w:rFonts w:asciiTheme="majorHAnsi" w:hAnsiTheme="majorHAnsi" w:cstheme="majorHAnsi"/>
          <w:sz w:val="24"/>
          <w:szCs w:val="24"/>
        </w:rPr>
        <w:t>ausales y proceso de terminación, prórroga o renovación del contrato</w:t>
      </w:r>
      <w:r w:rsidR="00DD15C4" w:rsidRPr="00433B36">
        <w:rPr>
          <w:rFonts w:asciiTheme="majorHAnsi" w:hAnsiTheme="majorHAnsi" w:cstheme="majorHAnsi"/>
          <w:sz w:val="24"/>
          <w:szCs w:val="24"/>
        </w:rPr>
        <w:t>.</w:t>
      </w:r>
    </w:p>
    <w:p w14:paraId="704C429B" w14:textId="77777777" w:rsidR="00917892" w:rsidRPr="00433B36" w:rsidRDefault="00917892"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p>
    <w:p w14:paraId="704C429D" w14:textId="1035AD11"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Es importante tener en cuenta que las condiciones de negociación de la</w:t>
      </w:r>
      <w:r w:rsidR="004A1977" w:rsidRPr="00433B36">
        <w:rPr>
          <w:rFonts w:asciiTheme="majorHAnsi" w:hAnsiTheme="majorHAnsi" w:cstheme="majorHAnsi"/>
          <w:sz w:val="24"/>
          <w:szCs w:val="24"/>
        </w:rPr>
        <w:t>s personas, empresas o instituciones</w:t>
      </w:r>
      <w:r w:rsidRPr="00433B36">
        <w:rPr>
          <w:rFonts w:asciiTheme="majorHAnsi" w:hAnsiTheme="majorHAnsi" w:cstheme="majorHAnsi"/>
          <w:sz w:val="24"/>
          <w:szCs w:val="24"/>
        </w:rPr>
        <w:t xml:space="preserve"> con terceros aliados deben considerar circunstancias fácticas del caso a caso. </w:t>
      </w:r>
      <w:r w:rsidRPr="00433B36">
        <w:rPr>
          <w:rFonts w:asciiTheme="majorHAnsi" w:hAnsiTheme="majorHAnsi" w:cstheme="majorHAnsi"/>
          <w:sz w:val="24"/>
          <w:szCs w:val="24"/>
        </w:rPr>
        <w:lastRenderedPageBreak/>
        <w:t>No es conveniente usar el mismo modelo de transferencia para dos tecnologías completamente distintas</w:t>
      </w:r>
      <w:r w:rsidR="00DD0CC0" w:rsidRPr="00433B36">
        <w:rPr>
          <w:rFonts w:asciiTheme="majorHAnsi" w:hAnsiTheme="majorHAnsi" w:cstheme="majorHAnsi"/>
          <w:sz w:val="24"/>
          <w:szCs w:val="24"/>
        </w:rPr>
        <w:t>;</w:t>
      </w:r>
      <w:r w:rsidRPr="00433B36">
        <w:rPr>
          <w:rFonts w:asciiTheme="majorHAnsi" w:hAnsiTheme="majorHAnsi" w:cstheme="majorHAnsi"/>
          <w:sz w:val="24"/>
          <w:szCs w:val="24"/>
        </w:rPr>
        <w:t xml:space="preserve"> as</w:t>
      </w:r>
      <w:r w:rsidR="00DD0CC0" w:rsidRPr="00433B36">
        <w:rPr>
          <w:rFonts w:asciiTheme="majorHAnsi" w:hAnsiTheme="majorHAnsi" w:cstheme="majorHAnsi"/>
          <w:sz w:val="24"/>
          <w:szCs w:val="24"/>
        </w:rPr>
        <w:t>i</w:t>
      </w:r>
      <w:r w:rsidRPr="00433B36">
        <w:rPr>
          <w:rFonts w:asciiTheme="majorHAnsi" w:hAnsiTheme="majorHAnsi" w:cstheme="majorHAnsi"/>
          <w:sz w:val="24"/>
          <w:szCs w:val="24"/>
        </w:rPr>
        <w:t>mismo, tampoco lo es fijar las mismas condiciones de negociación con una empresa que tiene una alta experiencia en la integración de nuevas tecnologías a hacerlo con una empresa que está empezando a transformar sus procesos productivos.</w:t>
      </w:r>
    </w:p>
    <w:p w14:paraId="704C429E" w14:textId="763D16ED" w:rsidR="00917892" w:rsidRPr="00433B36" w:rsidRDefault="0021354E"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r w:rsidRPr="00433B36">
        <w:rPr>
          <w:rFonts w:asciiTheme="majorHAnsi" w:hAnsiTheme="majorHAnsi" w:cstheme="majorHAnsi"/>
          <w:sz w:val="24"/>
          <w:szCs w:val="24"/>
        </w:rPr>
        <w:t xml:space="preserve">Algunos de los factores </w:t>
      </w:r>
      <w:proofErr w:type="gramStart"/>
      <w:r w:rsidRPr="00433B36">
        <w:rPr>
          <w:rFonts w:asciiTheme="majorHAnsi" w:hAnsiTheme="majorHAnsi" w:cstheme="majorHAnsi"/>
          <w:sz w:val="24"/>
          <w:szCs w:val="24"/>
        </w:rPr>
        <w:t>a</w:t>
      </w:r>
      <w:proofErr w:type="gramEnd"/>
      <w:r w:rsidRPr="00433B36">
        <w:rPr>
          <w:rFonts w:asciiTheme="majorHAnsi" w:hAnsiTheme="majorHAnsi" w:cstheme="majorHAnsi"/>
          <w:sz w:val="24"/>
          <w:szCs w:val="24"/>
        </w:rPr>
        <w:t xml:space="preserve"> tener en cuenta para definir las condiciones de negociación pueden ser el lugar de aprovechamiento de la tecnología, el nivel de desarrollo tecnológico del tercero interesado y la estabilidad de la relación entre la institución ejecutora y el tercero interesado en transferir</w:t>
      </w:r>
      <w:r w:rsidR="000E326C" w:rsidRPr="00433B36">
        <w:rPr>
          <w:rFonts w:asciiTheme="majorHAnsi" w:hAnsiTheme="majorHAnsi" w:cstheme="majorHAnsi"/>
          <w:sz w:val="24"/>
          <w:szCs w:val="24"/>
        </w:rPr>
        <w:t xml:space="preserve"> </w:t>
      </w:r>
      <w:hyperlink r:id="rId77" w:history="1">
        <w:r w:rsidRPr="00433B36">
          <w:rPr>
            <w:rFonts w:asciiTheme="majorHAnsi" w:hAnsiTheme="majorHAnsi" w:cstheme="majorHAnsi"/>
            <w:sz w:val="24"/>
            <w:szCs w:val="24"/>
          </w:rPr>
          <w:t>(</w:t>
        </w:r>
        <w:proofErr w:type="spellStart"/>
        <w:r w:rsidRPr="00433B36">
          <w:rPr>
            <w:rFonts w:asciiTheme="majorHAnsi" w:hAnsiTheme="majorHAnsi" w:cstheme="majorHAnsi"/>
            <w:sz w:val="24"/>
            <w:szCs w:val="24"/>
          </w:rPr>
          <w:t>Derakhshan</w:t>
        </w:r>
        <w:proofErr w:type="spellEnd"/>
        <w:r w:rsidRPr="00433B36">
          <w:rPr>
            <w:rFonts w:asciiTheme="majorHAnsi" w:hAnsiTheme="majorHAnsi" w:cstheme="majorHAnsi"/>
            <w:sz w:val="24"/>
            <w:szCs w:val="24"/>
          </w:rPr>
          <w:t>, 1996)</w:t>
        </w:r>
      </w:hyperlink>
      <w:r w:rsidRPr="00433B36">
        <w:rPr>
          <w:rFonts w:asciiTheme="majorHAnsi" w:hAnsiTheme="majorHAnsi" w:cstheme="majorHAnsi"/>
          <w:sz w:val="24"/>
          <w:szCs w:val="24"/>
        </w:rPr>
        <w:t>.</w:t>
      </w:r>
    </w:p>
    <w:p w14:paraId="704C429F" w14:textId="77777777" w:rsidR="00917892" w:rsidRPr="00433B36" w:rsidRDefault="00917892" w:rsidP="00433B36">
      <w:pPr>
        <w:pBdr>
          <w:top w:val="nil"/>
          <w:left w:val="nil"/>
          <w:bottom w:val="nil"/>
          <w:right w:val="nil"/>
          <w:between w:val="nil"/>
        </w:pBdr>
        <w:tabs>
          <w:tab w:val="left" w:pos="862"/>
        </w:tabs>
        <w:spacing w:before="51" w:after="60" w:line="360" w:lineRule="auto"/>
        <w:ind w:right="817"/>
        <w:jc w:val="both"/>
        <w:rPr>
          <w:rFonts w:asciiTheme="majorHAnsi" w:hAnsiTheme="majorHAnsi" w:cstheme="majorHAnsi"/>
          <w:sz w:val="24"/>
          <w:szCs w:val="24"/>
        </w:rPr>
      </w:pPr>
    </w:p>
    <w:p w14:paraId="704C42A0" w14:textId="20A57351" w:rsidR="00917892" w:rsidRPr="00433B36" w:rsidRDefault="0021354E" w:rsidP="00433B36">
      <w:pPr>
        <w:pBdr>
          <w:top w:val="nil"/>
          <w:left w:val="nil"/>
          <w:bottom w:val="nil"/>
          <w:right w:val="nil"/>
          <w:between w:val="nil"/>
        </w:pBdr>
        <w:tabs>
          <w:tab w:val="left" w:pos="862"/>
        </w:tabs>
        <w:spacing w:before="51" w:after="60" w:line="360" w:lineRule="auto"/>
        <w:ind w:left="567" w:right="817"/>
        <w:jc w:val="both"/>
        <w:rPr>
          <w:rFonts w:asciiTheme="majorHAnsi" w:hAnsiTheme="majorHAnsi" w:cstheme="majorHAnsi"/>
          <w:b/>
          <w:bCs/>
          <w:sz w:val="24"/>
          <w:szCs w:val="24"/>
        </w:rPr>
      </w:pPr>
      <w:r w:rsidRPr="00433B36">
        <w:rPr>
          <w:rFonts w:asciiTheme="majorHAnsi" w:hAnsiTheme="majorHAnsi" w:cstheme="majorHAnsi"/>
          <w:b/>
          <w:bCs/>
          <w:sz w:val="24"/>
          <w:szCs w:val="24"/>
        </w:rPr>
        <w:t>Transferencia</w:t>
      </w:r>
    </w:p>
    <w:p w14:paraId="704C42A1" w14:textId="77777777" w:rsidR="00917892" w:rsidRPr="00433B36" w:rsidRDefault="00917892" w:rsidP="00433B36">
      <w:pPr>
        <w:spacing w:after="60" w:line="360" w:lineRule="auto"/>
        <w:ind w:right="816"/>
        <w:jc w:val="both"/>
        <w:rPr>
          <w:rFonts w:asciiTheme="majorHAnsi" w:hAnsiTheme="majorHAnsi" w:cstheme="majorHAnsi"/>
          <w:sz w:val="24"/>
          <w:szCs w:val="24"/>
        </w:rPr>
      </w:pPr>
    </w:p>
    <w:p w14:paraId="704C42A3" w14:textId="3A6DDA12" w:rsidR="00917892" w:rsidRPr="00433B36" w:rsidRDefault="0021354E" w:rsidP="00433B36">
      <w:pPr>
        <w:spacing w:after="60" w:line="360" w:lineRule="auto"/>
        <w:ind w:right="816"/>
        <w:jc w:val="both"/>
        <w:rPr>
          <w:rFonts w:asciiTheme="majorHAnsi" w:hAnsiTheme="majorHAnsi" w:cstheme="majorHAnsi"/>
          <w:sz w:val="24"/>
          <w:szCs w:val="24"/>
        </w:rPr>
      </w:pPr>
      <w:r w:rsidRPr="00433B36">
        <w:rPr>
          <w:rFonts w:asciiTheme="majorHAnsi" w:hAnsiTheme="majorHAnsi" w:cstheme="majorHAnsi"/>
          <w:sz w:val="24"/>
          <w:szCs w:val="24"/>
        </w:rPr>
        <w:t>La dependencia encargada de la gestión tecnológica elabora el documento legal que refleja los términos y condiciones negociados previamente. Actualmente</w:t>
      </w:r>
      <w:r w:rsidR="00DF4B7E" w:rsidRPr="00433B36">
        <w:rPr>
          <w:rFonts w:asciiTheme="majorHAnsi" w:hAnsiTheme="majorHAnsi" w:cstheme="majorHAnsi"/>
          <w:sz w:val="24"/>
          <w:szCs w:val="24"/>
        </w:rPr>
        <w:t>,</w:t>
      </w:r>
      <w:r w:rsidRPr="00433B36">
        <w:rPr>
          <w:rFonts w:asciiTheme="majorHAnsi" w:hAnsiTheme="majorHAnsi" w:cstheme="majorHAnsi"/>
          <w:sz w:val="24"/>
          <w:szCs w:val="24"/>
        </w:rPr>
        <w:t xml:space="preserve"> la forma de transferencia más conocida por todos es la concesión de licencias a terceros, a través de las cuales se obtienen ingresos mensuales a cambio de la explotación de los bienes de propiedad intelectual, dándole así mayor visibilidad ante los consumidores y el mercado.</w:t>
      </w:r>
    </w:p>
    <w:p w14:paraId="704C42A5" w14:textId="2353B072" w:rsidR="00917892" w:rsidRPr="00433B36" w:rsidRDefault="0021354E" w:rsidP="00C35607">
      <w:pPr>
        <w:spacing w:after="60" w:line="360" w:lineRule="auto"/>
        <w:ind w:right="816"/>
        <w:jc w:val="both"/>
        <w:rPr>
          <w:rFonts w:asciiTheme="majorHAnsi" w:hAnsiTheme="majorHAnsi" w:cstheme="majorHAnsi"/>
          <w:sz w:val="24"/>
          <w:szCs w:val="24"/>
        </w:rPr>
      </w:pPr>
      <w:r w:rsidRPr="00433B36">
        <w:rPr>
          <w:rFonts w:asciiTheme="majorHAnsi" w:hAnsiTheme="majorHAnsi" w:cstheme="majorHAnsi"/>
          <w:sz w:val="24"/>
          <w:szCs w:val="24"/>
        </w:rPr>
        <w:t xml:space="preserve">Sin embargo, es necesario evaluar distintas opciones para determinar cuál es el mejor medio de transferencia para el activo intangible </w:t>
      </w:r>
      <w:r w:rsidR="004A1977" w:rsidRPr="00433B36">
        <w:rPr>
          <w:rFonts w:asciiTheme="majorHAnsi" w:hAnsiTheme="majorHAnsi" w:cstheme="majorHAnsi"/>
          <w:sz w:val="24"/>
          <w:szCs w:val="24"/>
        </w:rPr>
        <w:t>de acuerdo con</w:t>
      </w:r>
      <w:r w:rsidRPr="00433B36">
        <w:rPr>
          <w:rFonts w:asciiTheme="majorHAnsi" w:hAnsiTheme="majorHAnsi" w:cstheme="majorHAnsi"/>
          <w:sz w:val="24"/>
          <w:szCs w:val="24"/>
        </w:rPr>
        <w:t xml:space="preserve"> los derechos de propiedad industrial con los que se cuente y con la estrategia establecida.</w:t>
      </w:r>
    </w:p>
    <w:p w14:paraId="704C42A6" w14:textId="5CA4B8F7" w:rsidR="00917892" w:rsidRPr="00433B36" w:rsidRDefault="0021354E" w:rsidP="00433B36">
      <w:pPr>
        <w:numPr>
          <w:ilvl w:val="0"/>
          <w:numId w:val="10"/>
        </w:numPr>
        <w:tabs>
          <w:tab w:val="left" w:pos="862"/>
        </w:tabs>
        <w:spacing w:before="1" w:after="60" w:line="360" w:lineRule="auto"/>
        <w:ind w:left="861" w:right="814"/>
        <w:jc w:val="both"/>
        <w:rPr>
          <w:rFonts w:asciiTheme="majorHAnsi" w:hAnsiTheme="majorHAnsi" w:cstheme="majorHAnsi"/>
          <w:sz w:val="24"/>
          <w:szCs w:val="24"/>
        </w:rPr>
      </w:pPr>
      <w:r w:rsidRPr="00433B36">
        <w:rPr>
          <w:rFonts w:asciiTheme="majorHAnsi" w:hAnsiTheme="majorHAnsi" w:cstheme="majorHAnsi"/>
          <w:b/>
          <w:sz w:val="24"/>
          <w:szCs w:val="24"/>
        </w:rPr>
        <w:t>Venta directa de los activos</w:t>
      </w:r>
      <w:r w:rsidRPr="00433B36">
        <w:rPr>
          <w:rFonts w:asciiTheme="majorHAnsi" w:hAnsiTheme="majorHAnsi" w:cstheme="majorHAnsi"/>
          <w:sz w:val="24"/>
          <w:szCs w:val="24"/>
        </w:rPr>
        <w:t xml:space="preserve">: en </w:t>
      </w:r>
      <w:r w:rsidR="00DF4B7E" w:rsidRPr="00433B36">
        <w:rPr>
          <w:rFonts w:asciiTheme="majorHAnsi" w:hAnsiTheme="majorHAnsi" w:cstheme="majorHAnsi"/>
          <w:sz w:val="24"/>
          <w:szCs w:val="24"/>
        </w:rPr>
        <w:t xml:space="preserve">la que </w:t>
      </w:r>
      <w:r w:rsidRPr="00433B36">
        <w:rPr>
          <w:rFonts w:asciiTheme="majorHAnsi" w:hAnsiTheme="majorHAnsi" w:cstheme="majorHAnsi"/>
          <w:sz w:val="24"/>
          <w:szCs w:val="24"/>
        </w:rPr>
        <w:t>el titular de los derechos los explota a través de la producción o prestación de servicios a partir de la tecnología protegida.</w:t>
      </w:r>
    </w:p>
    <w:p w14:paraId="704C42A7" w14:textId="3658B45F" w:rsidR="00917892" w:rsidRPr="00433B36" w:rsidRDefault="0021354E" w:rsidP="00433B36">
      <w:pPr>
        <w:numPr>
          <w:ilvl w:val="0"/>
          <w:numId w:val="10"/>
        </w:numPr>
        <w:tabs>
          <w:tab w:val="left" w:pos="862"/>
        </w:tabs>
        <w:spacing w:after="60" w:line="360" w:lineRule="auto"/>
        <w:ind w:left="861" w:right="813"/>
        <w:jc w:val="both"/>
        <w:rPr>
          <w:rFonts w:asciiTheme="majorHAnsi" w:hAnsiTheme="majorHAnsi" w:cstheme="majorHAnsi"/>
          <w:sz w:val="24"/>
          <w:szCs w:val="24"/>
        </w:rPr>
      </w:pPr>
      <w:r w:rsidRPr="00433B36">
        <w:rPr>
          <w:rFonts w:asciiTheme="majorHAnsi" w:hAnsiTheme="majorHAnsi" w:cstheme="majorHAnsi"/>
          <w:b/>
          <w:sz w:val="24"/>
          <w:szCs w:val="24"/>
        </w:rPr>
        <w:t xml:space="preserve">Cesión: </w:t>
      </w:r>
      <w:r w:rsidRPr="00433B36">
        <w:rPr>
          <w:rFonts w:asciiTheme="majorHAnsi" w:hAnsiTheme="majorHAnsi" w:cstheme="majorHAnsi"/>
          <w:sz w:val="24"/>
          <w:szCs w:val="24"/>
        </w:rPr>
        <w:t xml:space="preserve">es la transferencia permanente de los derechos de </w:t>
      </w:r>
      <w:r w:rsidR="00DF4B7E" w:rsidRPr="00433B36">
        <w:rPr>
          <w:rFonts w:asciiTheme="majorHAnsi" w:hAnsiTheme="majorHAnsi" w:cstheme="majorHAnsi"/>
          <w:sz w:val="24"/>
          <w:szCs w:val="24"/>
        </w:rPr>
        <w:t>PI</w:t>
      </w:r>
      <w:r w:rsidRPr="00433B36">
        <w:rPr>
          <w:rFonts w:asciiTheme="majorHAnsi" w:hAnsiTheme="majorHAnsi" w:cstheme="majorHAnsi"/>
          <w:sz w:val="24"/>
          <w:szCs w:val="24"/>
        </w:rPr>
        <w:t xml:space="preserve"> a un tercero (cesionario), de tal manera que el cesionario se convierte en el nuevo propietario de los derechos de PI. Las cesiones funcionan muy bien cuando el titular no cuenta con la capacidad financiera, comercial, técnica u otra para poner en marcha y comercializar el activo intangible de propiedad industrial desarrollado o cuando al titular no le interesa explotar la invención por su cuenta.</w:t>
      </w:r>
    </w:p>
    <w:p w14:paraId="704C42A8" w14:textId="6D0F4841" w:rsidR="00917892" w:rsidRPr="00433B36" w:rsidRDefault="0021354E" w:rsidP="00433B36">
      <w:pPr>
        <w:numPr>
          <w:ilvl w:val="0"/>
          <w:numId w:val="10"/>
        </w:numPr>
        <w:tabs>
          <w:tab w:val="left" w:pos="862"/>
        </w:tabs>
        <w:spacing w:after="60" w:line="360" w:lineRule="auto"/>
        <w:ind w:left="861" w:right="815"/>
        <w:jc w:val="both"/>
        <w:rPr>
          <w:rFonts w:asciiTheme="majorHAnsi" w:hAnsiTheme="majorHAnsi" w:cstheme="majorHAnsi"/>
          <w:sz w:val="24"/>
          <w:szCs w:val="24"/>
        </w:rPr>
      </w:pPr>
      <w:r w:rsidRPr="00433B36">
        <w:rPr>
          <w:rFonts w:asciiTheme="majorHAnsi" w:hAnsiTheme="majorHAnsi" w:cstheme="majorHAnsi"/>
          <w:b/>
          <w:sz w:val="24"/>
          <w:szCs w:val="24"/>
        </w:rPr>
        <w:lastRenderedPageBreak/>
        <w:t xml:space="preserve">Licencia: </w:t>
      </w:r>
      <w:r w:rsidRPr="00433B36">
        <w:rPr>
          <w:rFonts w:asciiTheme="majorHAnsi" w:hAnsiTheme="majorHAnsi" w:cstheme="majorHAnsi"/>
          <w:sz w:val="24"/>
          <w:szCs w:val="24"/>
        </w:rPr>
        <w:t xml:space="preserve">es una transferencia temporal de los derechos de propiedad industrial por medio de un contrato, en </w:t>
      </w:r>
      <w:r w:rsidR="00DF4B7E" w:rsidRPr="00433B36">
        <w:rPr>
          <w:rFonts w:asciiTheme="majorHAnsi" w:hAnsiTheme="majorHAnsi" w:cstheme="majorHAnsi"/>
          <w:sz w:val="24"/>
          <w:szCs w:val="24"/>
        </w:rPr>
        <w:t xml:space="preserve">el que </w:t>
      </w:r>
      <w:r w:rsidRPr="00433B36">
        <w:rPr>
          <w:rFonts w:asciiTheme="majorHAnsi" w:hAnsiTheme="majorHAnsi" w:cstheme="majorHAnsi"/>
          <w:sz w:val="24"/>
          <w:szCs w:val="24"/>
        </w:rPr>
        <w:t>el titular le otorga el derecho a un tercero para fabricar, utilizar o comercializar la tecnología, marca, diseño, obra literaria, artística o científica a cambio de una remuneración. Existen diferentes tipos de licencia:</w:t>
      </w:r>
    </w:p>
    <w:p w14:paraId="704C42A9" w14:textId="7100D2FD" w:rsidR="00917892" w:rsidRPr="00433B36" w:rsidRDefault="0021354E" w:rsidP="00433B36">
      <w:pPr>
        <w:numPr>
          <w:ilvl w:val="1"/>
          <w:numId w:val="10"/>
        </w:numPr>
        <w:tabs>
          <w:tab w:val="left" w:pos="1582"/>
        </w:tabs>
        <w:spacing w:before="2" w:after="60" w:line="360" w:lineRule="auto"/>
        <w:ind w:right="815"/>
        <w:jc w:val="both"/>
        <w:rPr>
          <w:rFonts w:asciiTheme="majorHAnsi" w:hAnsiTheme="majorHAnsi" w:cstheme="majorHAnsi"/>
          <w:sz w:val="24"/>
          <w:szCs w:val="24"/>
        </w:rPr>
      </w:pPr>
      <w:r w:rsidRPr="00433B36">
        <w:rPr>
          <w:rFonts w:asciiTheme="majorHAnsi" w:hAnsiTheme="majorHAnsi" w:cstheme="majorHAnsi"/>
          <w:b/>
          <w:sz w:val="24"/>
          <w:szCs w:val="24"/>
        </w:rPr>
        <w:t xml:space="preserve">Licencia </w:t>
      </w:r>
      <w:r w:rsidR="00DF4B7E" w:rsidRPr="00433B36">
        <w:rPr>
          <w:rFonts w:asciiTheme="majorHAnsi" w:hAnsiTheme="majorHAnsi" w:cstheme="majorHAnsi"/>
          <w:b/>
          <w:sz w:val="24"/>
          <w:szCs w:val="24"/>
        </w:rPr>
        <w:t>exclusiva</w:t>
      </w:r>
      <w:r w:rsidRPr="00433B36">
        <w:rPr>
          <w:rFonts w:asciiTheme="majorHAnsi" w:hAnsiTheme="majorHAnsi" w:cstheme="majorHAnsi"/>
          <w:b/>
          <w:sz w:val="24"/>
          <w:szCs w:val="24"/>
        </w:rPr>
        <w:t xml:space="preserve">: </w:t>
      </w:r>
      <w:r w:rsidR="00DF4B7E" w:rsidRPr="00433B36">
        <w:rPr>
          <w:rFonts w:asciiTheme="majorHAnsi" w:hAnsiTheme="majorHAnsi" w:cstheme="majorHAnsi"/>
          <w:sz w:val="24"/>
          <w:szCs w:val="24"/>
        </w:rPr>
        <w:t xml:space="preserve">la </w:t>
      </w:r>
      <w:r w:rsidRPr="00433B36">
        <w:rPr>
          <w:rFonts w:asciiTheme="majorHAnsi" w:hAnsiTheme="majorHAnsi" w:cstheme="majorHAnsi"/>
          <w:sz w:val="24"/>
          <w:szCs w:val="24"/>
        </w:rPr>
        <w:t>PI licenciada solo puede ser usada por el licenciatario, esta no podrá ser utilizada por parte del licenciante.</w:t>
      </w:r>
    </w:p>
    <w:p w14:paraId="704C42AA" w14:textId="099440FB" w:rsidR="00917892" w:rsidRPr="00433B36" w:rsidRDefault="0021354E" w:rsidP="00433B36">
      <w:pPr>
        <w:numPr>
          <w:ilvl w:val="1"/>
          <w:numId w:val="10"/>
        </w:numPr>
        <w:tabs>
          <w:tab w:val="left" w:pos="1582"/>
        </w:tabs>
        <w:spacing w:before="5" w:after="60" w:line="360" w:lineRule="auto"/>
        <w:ind w:right="815"/>
        <w:jc w:val="both"/>
        <w:rPr>
          <w:rFonts w:asciiTheme="majorHAnsi" w:hAnsiTheme="majorHAnsi" w:cstheme="majorHAnsi"/>
          <w:sz w:val="24"/>
          <w:szCs w:val="24"/>
        </w:rPr>
      </w:pPr>
      <w:r w:rsidRPr="00433B36">
        <w:rPr>
          <w:rFonts w:asciiTheme="majorHAnsi" w:hAnsiTheme="majorHAnsi" w:cstheme="majorHAnsi"/>
          <w:b/>
          <w:sz w:val="24"/>
          <w:szCs w:val="24"/>
        </w:rPr>
        <w:t xml:space="preserve">Licencia </w:t>
      </w:r>
      <w:r w:rsidR="00DF4B7E" w:rsidRPr="00433B36">
        <w:rPr>
          <w:rFonts w:asciiTheme="majorHAnsi" w:hAnsiTheme="majorHAnsi" w:cstheme="majorHAnsi"/>
          <w:b/>
          <w:sz w:val="24"/>
          <w:szCs w:val="24"/>
        </w:rPr>
        <w:t>ú</w:t>
      </w:r>
      <w:r w:rsidRPr="00433B36">
        <w:rPr>
          <w:rFonts w:asciiTheme="majorHAnsi" w:hAnsiTheme="majorHAnsi" w:cstheme="majorHAnsi"/>
          <w:b/>
          <w:sz w:val="24"/>
          <w:szCs w:val="24"/>
        </w:rPr>
        <w:t xml:space="preserve">nica: </w:t>
      </w:r>
      <w:r w:rsidRPr="00433B36">
        <w:rPr>
          <w:rFonts w:asciiTheme="majorHAnsi" w:hAnsiTheme="majorHAnsi" w:cstheme="majorHAnsi"/>
          <w:sz w:val="24"/>
          <w:szCs w:val="24"/>
        </w:rPr>
        <w:t>el licenciante concede una licencia única al licenciatario</w:t>
      </w:r>
      <w:r w:rsidR="00DF4B7E" w:rsidRPr="00433B36">
        <w:rPr>
          <w:rFonts w:asciiTheme="majorHAnsi" w:hAnsiTheme="majorHAnsi" w:cstheme="majorHAnsi"/>
          <w:sz w:val="24"/>
          <w:szCs w:val="24"/>
        </w:rPr>
        <w:t>;</w:t>
      </w:r>
      <w:r w:rsidRPr="00433B36">
        <w:rPr>
          <w:rFonts w:asciiTheme="majorHAnsi" w:hAnsiTheme="majorHAnsi" w:cstheme="majorHAnsi"/>
          <w:sz w:val="24"/>
          <w:szCs w:val="24"/>
        </w:rPr>
        <w:t xml:space="preserve"> sin embargo, conserva el derecho a hacer uso del derecho protegido y se compromete a no conceder ninguna licencia adicional.</w:t>
      </w:r>
    </w:p>
    <w:p w14:paraId="704C42AB" w14:textId="2E8E8293" w:rsidR="00917892" w:rsidRPr="00433B36" w:rsidRDefault="0021354E" w:rsidP="00433B36">
      <w:pPr>
        <w:numPr>
          <w:ilvl w:val="1"/>
          <w:numId w:val="10"/>
        </w:numPr>
        <w:tabs>
          <w:tab w:val="left" w:pos="1582"/>
        </w:tabs>
        <w:spacing w:before="1" w:after="60" w:line="360" w:lineRule="auto"/>
        <w:ind w:right="817"/>
        <w:jc w:val="both"/>
        <w:rPr>
          <w:rFonts w:asciiTheme="majorHAnsi" w:hAnsiTheme="majorHAnsi" w:cstheme="majorHAnsi"/>
          <w:sz w:val="24"/>
          <w:szCs w:val="24"/>
        </w:rPr>
      </w:pPr>
      <w:r w:rsidRPr="00433B36">
        <w:rPr>
          <w:rFonts w:asciiTheme="majorHAnsi" w:hAnsiTheme="majorHAnsi" w:cstheme="majorHAnsi"/>
          <w:b/>
          <w:sz w:val="24"/>
          <w:szCs w:val="24"/>
        </w:rPr>
        <w:t xml:space="preserve">Licencia no </w:t>
      </w:r>
      <w:r w:rsidR="00DF4B7E" w:rsidRPr="00433B36">
        <w:rPr>
          <w:rFonts w:asciiTheme="majorHAnsi" w:hAnsiTheme="majorHAnsi" w:cstheme="majorHAnsi"/>
          <w:b/>
          <w:sz w:val="24"/>
          <w:szCs w:val="24"/>
        </w:rPr>
        <w:t>exclusiva</w:t>
      </w:r>
      <w:r w:rsidRPr="00433B36">
        <w:rPr>
          <w:rFonts w:asciiTheme="majorHAnsi" w:hAnsiTheme="majorHAnsi" w:cstheme="majorHAnsi"/>
          <w:b/>
          <w:sz w:val="24"/>
          <w:szCs w:val="24"/>
        </w:rPr>
        <w:t xml:space="preserve">: </w:t>
      </w:r>
      <w:r w:rsidR="00DF4B7E" w:rsidRPr="00433B36">
        <w:rPr>
          <w:rFonts w:asciiTheme="majorHAnsi" w:hAnsiTheme="majorHAnsi" w:cstheme="majorHAnsi"/>
          <w:sz w:val="24"/>
          <w:szCs w:val="24"/>
        </w:rPr>
        <w:t xml:space="preserve">el </w:t>
      </w:r>
      <w:r w:rsidRPr="00433B36">
        <w:rPr>
          <w:rFonts w:asciiTheme="majorHAnsi" w:hAnsiTheme="majorHAnsi" w:cstheme="majorHAnsi"/>
          <w:sz w:val="24"/>
          <w:szCs w:val="24"/>
        </w:rPr>
        <w:t>titular de los derechos de PI puede hacer uso del derecho protegido o la tecnología y negociar licencias no exclusivas con quien considere pertinente.</w:t>
      </w:r>
    </w:p>
    <w:p w14:paraId="704C42AC" w14:textId="4593B570" w:rsidR="00917892" w:rsidRPr="00433B36" w:rsidRDefault="0021354E" w:rsidP="00433B36">
      <w:pPr>
        <w:numPr>
          <w:ilvl w:val="0"/>
          <w:numId w:val="10"/>
        </w:numPr>
        <w:tabs>
          <w:tab w:val="left" w:pos="862"/>
        </w:tabs>
        <w:spacing w:before="1" w:after="60" w:line="360" w:lineRule="auto"/>
        <w:ind w:left="861" w:right="816"/>
        <w:jc w:val="both"/>
        <w:rPr>
          <w:rFonts w:asciiTheme="majorHAnsi" w:hAnsiTheme="majorHAnsi" w:cstheme="majorHAnsi"/>
          <w:sz w:val="24"/>
          <w:szCs w:val="24"/>
        </w:rPr>
      </w:pPr>
      <w:r w:rsidRPr="00433B36">
        <w:rPr>
          <w:rFonts w:asciiTheme="majorHAnsi" w:hAnsiTheme="majorHAnsi" w:cstheme="majorHAnsi"/>
          <w:b/>
          <w:sz w:val="24"/>
          <w:szCs w:val="24"/>
        </w:rPr>
        <w:t>Spin-off</w:t>
      </w:r>
      <w:r w:rsidR="00791134" w:rsidRPr="00433B36">
        <w:rPr>
          <w:rFonts w:asciiTheme="majorHAnsi" w:hAnsiTheme="majorHAnsi" w:cstheme="majorHAnsi"/>
          <w:b/>
          <w:sz w:val="24"/>
          <w:szCs w:val="24"/>
        </w:rPr>
        <w:t>:</w:t>
      </w:r>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 xml:space="preserve">son entidades legales independientes creadas para actuar como intermediarios entre la investigación y la empresa, </w:t>
      </w:r>
      <w:r w:rsidR="00791134" w:rsidRPr="00433B36">
        <w:rPr>
          <w:rFonts w:asciiTheme="majorHAnsi" w:hAnsiTheme="majorHAnsi" w:cstheme="majorHAnsi"/>
          <w:sz w:val="24"/>
          <w:szCs w:val="24"/>
        </w:rPr>
        <w:t xml:space="preserve">y así llevar </w:t>
      </w:r>
      <w:r w:rsidRPr="00433B36">
        <w:rPr>
          <w:rFonts w:asciiTheme="majorHAnsi" w:hAnsiTheme="majorHAnsi" w:cstheme="majorHAnsi"/>
          <w:sz w:val="24"/>
          <w:szCs w:val="24"/>
        </w:rPr>
        <w:t>los resultados de investigación al mercado</w:t>
      </w:r>
      <w:r w:rsidR="00791134" w:rsidRPr="00433B36">
        <w:rPr>
          <w:rFonts w:asciiTheme="majorHAnsi" w:hAnsiTheme="majorHAnsi" w:cstheme="majorHAnsi"/>
          <w:sz w:val="24"/>
          <w:szCs w:val="24"/>
        </w:rPr>
        <w:t xml:space="preserve"> para lograr</w:t>
      </w:r>
      <w:r w:rsidRPr="00433B36">
        <w:rPr>
          <w:rFonts w:asciiTheme="majorHAnsi" w:hAnsiTheme="majorHAnsi" w:cstheme="majorHAnsi"/>
          <w:sz w:val="24"/>
          <w:szCs w:val="24"/>
        </w:rPr>
        <w:t xml:space="preserve"> la transferencia de tecnología.</w:t>
      </w:r>
    </w:p>
    <w:p w14:paraId="704C42AD" w14:textId="4EA45D15" w:rsidR="00917892" w:rsidRPr="00433B36" w:rsidRDefault="0021354E" w:rsidP="00433B36">
      <w:pPr>
        <w:numPr>
          <w:ilvl w:val="0"/>
          <w:numId w:val="10"/>
        </w:numPr>
        <w:tabs>
          <w:tab w:val="left" w:pos="862"/>
        </w:tabs>
        <w:spacing w:after="60" w:line="360" w:lineRule="auto"/>
        <w:ind w:left="861" w:right="813"/>
        <w:jc w:val="both"/>
        <w:rPr>
          <w:rFonts w:asciiTheme="majorHAnsi" w:hAnsiTheme="majorHAnsi" w:cstheme="majorHAnsi"/>
          <w:sz w:val="24"/>
          <w:szCs w:val="24"/>
        </w:rPr>
      </w:pPr>
      <w:r w:rsidRPr="00433B36">
        <w:rPr>
          <w:rFonts w:asciiTheme="majorHAnsi" w:hAnsiTheme="majorHAnsi" w:cstheme="majorHAnsi"/>
          <w:b/>
          <w:sz w:val="24"/>
          <w:szCs w:val="24"/>
        </w:rPr>
        <w:t xml:space="preserve">Contrato de conocimientos técnicos o de asistencia técnica </w:t>
      </w:r>
      <w:proofErr w:type="spellStart"/>
      <w:r w:rsidRPr="00433B36">
        <w:rPr>
          <w:rFonts w:asciiTheme="majorHAnsi" w:hAnsiTheme="majorHAnsi" w:cstheme="majorHAnsi"/>
          <w:b/>
          <w:i/>
          <w:iCs/>
          <w:sz w:val="24"/>
          <w:szCs w:val="24"/>
        </w:rPr>
        <w:t>know</w:t>
      </w:r>
      <w:proofErr w:type="spellEnd"/>
      <w:r w:rsidRPr="00433B36">
        <w:rPr>
          <w:rFonts w:asciiTheme="majorHAnsi" w:hAnsiTheme="majorHAnsi" w:cstheme="majorHAnsi"/>
          <w:b/>
          <w:i/>
          <w:iCs/>
          <w:sz w:val="24"/>
          <w:szCs w:val="24"/>
        </w:rPr>
        <w:t xml:space="preserve"> </w:t>
      </w:r>
      <w:proofErr w:type="spellStart"/>
      <w:r w:rsidRPr="00433B36">
        <w:rPr>
          <w:rFonts w:asciiTheme="majorHAnsi" w:hAnsiTheme="majorHAnsi" w:cstheme="majorHAnsi"/>
          <w:b/>
          <w:i/>
          <w:iCs/>
          <w:sz w:val="24"/>
          <w:szCs w:val="24"/>
        </w:rPr>
        <w:t>how</w:t>
      </w:r>
      <w:proofErr w:type="spellEnd"/>
      <w:r w:rsidRPr="00433B36">
        <w:rPr>
          <w:rFonts w:asciiTheme="majorHAnsi" w:hAnsiTheme="majorHAnsi" w:cstheme="majorHAnsi"/>
          <w:b/>
          <w:sz w:val="24"/>
          <w:szCs w:val="24"/>
        </w:rPr>
        <w:t xml:space="preserve">: </w:t>
      </w:r>
      <w:r w:rsidRPr="00433B36">
        <w:rPr>
          <w:rFonts w:asciiTheme="majorHAnsi" w:hAnsiTheme="majorHAnsi" w:cstheme="majorHAnsi"/>
          <w:sz w:val="24"/>
          <w:szCs w:val="24"/>
        </w:rPr>
        <w:t>a través del cual se ponen a disposición los conocimientos técnicos.</w:t>
      </w:r>
    </w:p>
    <w:p w14:paraId="704C42AE" w14:textId="4B72CA46" w:rsidR="00917892" w:rsidRPr="00C35607" w:rsidRDefault="0021354E" w:rsidP="00433B36">
      <w:pPr>
        <w:numPr>
          <w:ilvl w:val="0"/>
          <w:numId w:val="10"/>
        </w:numPr>
        <w:tabs>
          <w:tab w:val="left" w:pos="862"/>
        </w:tabs>
        <w:spacing w:after="60" w:line="360" w:lineRule="auto"/>
        <w:ind w:left="861" w:right="813"/>
        <w:jc w:val="both"/>
        <w:rPr>
          <w:rFonts w:asciiTheme="majorHAnsi" w:hAnsiTheme="majorHAnsi" w:cstheme="majorHAnsi"/>
          <w:b/>
          <w:sz w:val="24"/>
          <w:szCs w:val="24"/>
        </w:rPr>
      </w:pPr>
      <w:r w:rsidRPr="00433B36">
        <w:rPr>
          <w:rFonts w:asciiTheme="majorHAnsi" w:hAnsiTheme="majorHAnsi" w:cstheme="majorHAnsi"/>
          <w:b/>
          <w:bCs/>
          <w:i/>
          <w:iCs/>
          <w:sz w:val="24"/>
          <w:szCs w:val="24"/>
        </w:rPr>
        <w:t>Pool</w:t>
      </w:r>
      <w:r w:rsidRPr="00433B36">
        <w:rPr>
          <w:rFonts w:asciiTheme="majorHAnsi" w:hAnsiTheme="majorHAnsi" w:cstheme="majorHAnsi"/>
          <w:b/>
          <w:bCs/>
          <w:sz w:val="24"/>
          <w:szCs w:val="24"/>
        </w:rPr>
        <w:t xml:space="preserve"> de patentes</w:t>
      </w:r>
      <w:r w:rsidRPr="00433B36">
        <w:rPr>
          <w:rFonts w:asciiTheme="majorHAnsi" w:hAnsiTheme="majorHAnsi" w:cstheme="majorHAnsi"/>
          <w:sz w:val="24"/>
          <w:szCs w:val="24"/>
        </w:rPr>
        <w:t xml:space="preserve">: </w:t>
      </w:r>
      <w:r w:rsidR="00791134" w:rsidRPr="00433B36">
        <w:rPr>
          <w:rFonts w:asciiTheme="majorHAnsi" w:hAnsiTheme="majorHAnsi" w:cstheme="majorHAnsi"/>
          <w:sz w:val="24"/>
          <w:szCs w:val="24"/>
        </w:rPr>
        <w:t xml:space="preserve">esta </w:t>
      </w:r>
      <w:r w:rsidRPr="00433B36">
        <w:rPr>
          <w:rFonts w:asciiTheme="majorHAnsi" w:hAnsiTheme="majorHAnsi" w:cstheme="majorHAnsi"/>
          <w:sz w:val="24"/>
          <w:szCs w:val="24"/>
        </w:rPr>
        <w:t xml:space="preserve">herramienta permite la negociación simultánea de múltiples derechos de propiedad intelectual que pueden converger en una innovación disruptiva. Se trata un acuerdo multilateral en el que distintos titulares de patentes autorizan el uso de sus tecnologías entre ellos y con terceras personas. Esta herramienta es especialmente </w:t>
      </w:r>
      <w:r w:rsidR="004A1977" w:rsidRPr="00433B36">
        <w:rPr>
          <w:rFonts w:asciiTheme="majorHAnsi" w:hAnsiTheme="majorHAnsi" w:cstheme="majorHAnsi"/>
          <w:sz w:val="24"/>
          <w:szCs w:val="24"/>
        </w:rPr>
        <w:t>útil</w:t>
      </w:r>
      <w:r w:rsidRPr="00433B36">
        <w:rPr>
          <w:rFonts w:asciiTheme="majorHAnsi" w:hAnsiTheme="majorHAnsi" w:cstheme="majorHAnsi"/>
          <w:sz w:val="24"/>
          <w:szCs w:val="24"/>
        </w:rPr>
        <w:t xml:space="preserve"> cuando se trata de campos de innovación sofisticados en los que usualmente las tecnologías están protegidas por varias patentes </w:t>
      </w:r>
      <w:r w:rsidR="00791134" w:rsidRPr="00433B36">
        <w:rPr>
          <w:rFonts w:asciiTheme="majorHAnsi" w:hAnsiTheme="majorHAnsi" w:cstheme="majorHAnsi"/>
          <w:sz w:val="24"/>
          <w:szCs w:val="24"/>
        </w:rPr>
        <w:t>(</w:t>
      </w:r>
      <w:proofErr w:type="spellStart"/>
      <w:r w:rsidR="00791134" w:rsidRPr="00433B36">
        <w:rPr>
          <w:rFonts w:asciiTheme="majorHAnsi" w:hAnsiTheme="majorHAnsi" w:cstheme="majorHAnsi"/>
          <w:sz w:val="24"/>
          <w:szCs w:val="24"/>
        </w:rPr>
        <w:t>Merges</w:t>
      </w:r>
      <w:proofErr w:type="spellEnd"/>
      <w:r w:rsidR="00791134" w:rsidRPr="00433B36">
        <w:rPr>
          <w:rFonts w:asciiTheme="majorHAnsi" w:hAnsiTheme="majorHAnsi" w:cstheme="majorHAnsi"/>
          <w:sz w:val="24"/>
          <w:szCs w:val="24"/>
        </w:rPr>
        <w:t>, 2001).</w:t>
      </w:r>
      <w:r w:rsidR="009831D3" w:rsidRPr="00433B36">
        <w:rPr>
          <w:rFonts w:asciiTheme="majorHAnsi" w:hAnsiTheme="majorHAnsi" w:cstheme="majorHAnsi"/>
          <w:sz w:val="24"/>
          <w:szCs w:val="24"/>
        </w:rPr>
        <w:t xml:space="preserve"> </w:t>
      </w:r>
    </w:p>
    <w:p w14:paraId="7957AF2E" w14:textId="522CEDC6" w:rsidR="009831D3" w:rsidRPr="00433B36" w:rsidRDefault="009831D3" w:rsidP="00C35607">
      <w:pPr>
        <w:tabs>
          <w:tab w:val="left" w:pos="862"/>
        </w:tabs>
        <w:spacing w:after="60" w:line="360" w:lineRule="auto"/>
        <w:ind w:right="813"/>
        <w:jc w:val="both"/>
        <w:rPr>
          <w:rFonts w:asciiTheme="majorHAnsi" w:hAnsiTheme="majorHAnsi" w:cstheme="majorHAnsi"/>
          <w:b/>
          <w:sz w:val="24"/>
          <w:szCs w:val="24"/>
        </w:rPr>
      </w:pPr>
      <w:r w:rsidRPr="00433B36">
        <w:rPr>
          <w:rFonts w:asciiTheme="majorHAnsi" w:hAnsiTheme="majorHAnsi" w:cstheme="majorHAnsi"/>
          <w:sz w:val="24"/>
          <w:szCs w:val="24"/>
        </w:rPr>
        <w:t xml:space="preserve">Si se requiere más información se recomienda consultar </w:t>
      </w:r>
      <w:proofErr w:type="spellStart"/>
      <w:r w:rsidRPr="00433B36">
        <w:rPr>
          <w:rFonts w:asciiTheme="majorHAnsi" w:hAnsiTheme="majorHAnsi" w:cstheme="majorHAnsi"/>
          <w:sz w:val="24"/>
          <w:szCs w:val="24"/>
        </w:rPr>
        <w:t>MinCiencias</w:t>
      </w:r>
      <w:proofErr w:type="spellEnd"/>
      <w:r w:rsidRPr="00433B36">
        <w:rPr>
          <w:rFonts w:asciiTheme="majorHAnsi" w:hAnsiTheme="majorHAnsi" w:cstheme="majorHAnsi"/>
          <w:sz w:val="24"/>
          <w:szCs w:val="24"/>
        </w:rPr>
        <w:t xml:space="preserve"> (s. f.).</w:t>
      </w:r>
    </w:p>
    <w:p w14:paraId="294F039D" w14:textId="77777777" w:rsidR="001267ED" w:rsidRDefault="001267ED" w:rsidP="00433B36">
      <w:pPr>
        <w:tabs>
          <w:tab w:val="left" w:pos="862"/>
        </w:tabs>
        <w:spacing w:after="60" w:line="360" w:lineRule="auto"/>
        <w:ind w:left="861" w:right="813"/>
        <w:jc w:val="both"/>
        <w:rPr>
          <w:rFonts w:asciiTheme="majorHAnsi" w:hAnsiTheme="majorHAnsi" w:cstheme="majorHAnsi"/>
          <w:b/>
          <w:sz w:val="24"/>
          <w:szCs w:val="24"/>
        </w:rPr>
      </w:pPr>
    </w:p>
    <w:p w14:paraId="6DCF2D4E" w14:textId="77777777" w:rsidR="009A2C04" w:rsidRDefault="009A2C04" w:rsidP="00433B36">
      <w:pPr>
        <w:tabs>
          <w:tab w:val="left" w:pos="862"/>
        </w:tabs>
        <w:spacing w:after="60" w:line="360" w:lineRule="auto"/>
        <w:ind w:left="861" w:right="813"/>
        <w:jc w:val="both"/>
        <w:rPr>
          <w:rFonts w:asciiTheme="majorHAnsi" w:hAnsiTheme="majorHAnsi" w:cstheme="majorHAnsi"/>
          <w:b/>
          <w:sz w:val="24"/>
          <w:szCs w:val="24"/>
        </w:rPr>
      </w:pPr>
    </w:p>
    <w:p w14:paraId="7C0EFBD8" w14:textId="77777777" w:rsidR="009A2C04" w:rsidRPr="00433B36" w:rsidRDefault="009A2C04" w:rsidP="00433B36">
      <w:pPr>
        <w:tabs>
          <w:tab w:val="left" w:pos="862"/>
        </w:tabs>
        <w:spacing w:after="60" w:line="360" w:lineRule="auto"/>
        <w:ind w:left="861" w:right="813"/>
        <w:jc w:val="both"/>
        <w:rPr>
          <w:rFonts w:asciiTheme="majorHAnsi" w:hAnsiTheme="majorHAnsi" w:cstheme="majorHAnsi"/>
          <w:b/>
          <w:sz w:val="24"/>
          <w:szCs w:val="24"/>
        </w:rPr>
      </w:pPr>
    </w:p>
    <w:p w14:paraId="7B6F8349" w14:textId="66C3AE72" w:rsidR="009831D3" w:rsidRPr="00433B36" w:rsidRDefault="009831D3" w:rsidP="00C35607">
      <w:pPr>
        <w:tabs>
          <w:tab w:val="left" w:pos="862"/>
        </w:tabs>
        <w:spacing w:after="60" w:line="360" w:lineRule="auto"/>
        <w:ind w:right="813"/>
        <w:jc w:val="both"/>
        <w:rPr>
          <w:rFonts w:asciiTheme="majorHAnsi" w:hAnsiTheme="majorHAnsi" w:cstheme="majorHAnsi"/>
          <w:b/>
          <w:sz w:val="24"/>
          <w:szCs w:val="24"/>
        </w:rPr>
      </w:pPr>
      <w:r w:rsidRPr="00433B36">
        <w:rPr>
          <w:rFonts w:asciiTheme="majorHAnsi" w:hAnsiTheme="majorHAnsi" w:cstheme="majorHAnsi"/>
          <w:sz w:val="24"/>
          <w:szCs w:val="24"/>
        </w:rPr>
        <w:lastRenderedPageBreak/>
        <w:t>Figura 39.</w:t>
      </w:r>
      <w:r w:rsidR="009A2C04">
        <w:rPr>
          <w:rFonts w:asciiTheme="majorHAnsi" w:hAnsiTheme="majorHAnsi" w:cstheme="majorHAnsi"/>
          <w:sz w:val="24"/>
          <w:szCs w:val="24"/>
        </w:rPr>
        <w:t xml:space="preserve"> Ejemplo del funcionamiento de un consorcio de patentes </w:t>
      </w:r>
    </w:p>
    <w:p w14:paraId="704C42B1" w14:textId="77777777" w:rsidR="00917892" w:rsidRPr="00433B36" w:rsidRDefault="0021354E" w:rsidP="00433B36">
      <w:pPr>
        <w:spacing w:after="60" w:line="360" w:lineRule="auto"/>
        <w:jc w:val="both"/>
        <w:rPr>
          <w:rFonts w:asciiTheme="majorHAnsi" w:hAnsiTheme="majorHAnsi" w:cstheme="majorHAnsi"/>
          <w:b/>
          <w:sz w:val="24"/>
          <w:szCs w:val="24"/>
        </w:rPr>
      </w:pPr>
      <w:r w:rsidRPr="00433B36">
        <w:rPr>
          <w:rFonts w:asciiTheme="majorHAnsi" w:hAnsiTheme="majorHAnsi" w:cstheme="majorHAnsi"/>
          <w:noProof/>
          <w:sz w:val="24"/>
          <w:szCs w:val="24"/>
        </w:rPr>
        <w:drawing>
          <wp:inline distT="114300" distB="114300" distL="114300" distR="114300" wp14:anchorId="704C439C" wp14:editId="3F0D7E73">
            <wp:extent cx="4506891" cy="6002448"/>
            <wp:effectExtent l="0" t="0" r="1905" b="5080"/>
            <wp:docPr id="3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78"/>
                    <a:srcRect l="1990" t="2277" r="2603"/>
                    <a:stretch>
                      <a:fillRect/>
                    </a:stretch>
                  </pic:blipFill>
                  <pic:spPr>
                    <a:xfrm>
                      <a:off x="0" y="0"/>
                      <a:ext cx="4521328" cy="6021675"/>
                    </a:xfrm>
                    <a:prstGeom prst="rect">
                      <a:avLst/>
                    </a:prstGeom>
                    <a:ln/>
                  </pic:spPr>
                </pic:pic>
              </a:graphicData>
            </a:graphic>
          </wp:inline>
        </w:drawing>
      </w:r>
    </w:p>
    <w:p w14:paraId="704C42B2" w14:textId="0C021E1B" w:rsidR="00917892" w:rsidRPr="00433B36" w:rsidRDefault="009831D3" w:rsidP="00433B36">
      <w:pPr>
        <w:spacing w:after="60" w:line="360" w:lineRule="auto"/>
        <w:jc w:val="both"/>
        <w:rPr>
          <w:rFonts w:asciiTheme="majorHAnsi" w:hAnsiTheme="majorHAnsi" w:cstheme="majorHAnsi"/>
          <w:bCs/>
          <w:sz w:val="24"/>
          <w:szCs w:val="24"/>
        </w:rPr>
      </w:pPr>
      <w:r w:rsidRPr="00433B36">
        <w:rPr>
          <w:rFonts w:asciiTheme="majorHAnsi" w:hAnsiTheme="majorHAnsi" w:cstheme="majorHAnsi"/>
          <w:bCs/>
          <w:sz w:val="24"/>
          <w:szCs w:val="24"/>
        </w:rPr>
        <w:t xml:space="preserve">Fuente: </w:t>
      </w:r>
      <w:r w:rsidR="009A2C04">
        <w:rPr>
          <w:rFonts w:asciiTheme="majorHAnsi" w:hAnsiTheme="majorHAnsi" w:cstheme="majorHAnsi"/>
          <w:bCs/>
          <w:sz w:val="24"/>
          <w:szCs w:val="24"/>
        </w:rPr>
        <w:t xml:space="preserve"> Elaboración propia. </w:t>
      </w:r>
    </w:p>
    <w:p w14:paraId="06E0291A" w14:textId="77777777" w:rsidR="006A68D7" w:rsidRPr="00433B36" w:rsidRDefault="006A68D7" w:rsidP="00433B36">
      <w:pPr>
        <w:spacing w:after="60" w:line="360" w:lineRule="auto"/>
        <w:ind w:left="142"/>
        <w:jc w:val="both"/>
        <w:rPr>
          <w:rFonts w:asciiTheme="majorHAnsi" w:hAnsiTheme="majorHAnsi" w:cstheme="majorHAnsi"/>
          <w:sz w:val="24"/>
          <w:szCs w:val="24"/>
          <w:u w:val="single"/>
        </w:rPr>
      </w:pPr>
    </w:p>
    <w:p w14:paraId="321141F7" w14:textId="6A56DB98" w:rsidR="006A68D7" w:rsidRPr="00433B36" w:rsidRDefault="006A68D7" w:rsidP="00433B36">
      <w:pPr>
        <w:pStyle w:val="Ttulo2"/>
        <w:spacing w:after="60" w:line="360" w:lineRule="auto"/>
        <w:ind w:firstLine="578"/>
        <w:jc w:val="both"/>
        <w:rPr>
          <w:rFonts w:asciiTheme="majorHAnsi" w:hAnsiTheme="majorHAnsi" w:cstheme="majorHAnsi"/>
          <w:b/>
          <w:bCs/>
          <w:sz w:val="24"/>
          <w:szCs w:val="24"/>
        </w:rPr>
      </w:pPr>
      <w:bookmarkStart w:id="56" w:name="_Toc174366182"/>
      <w:r w:rsidRPr="00433B36">
        <w:rPr>
          <w:rFonts w:asciiTheme="majorHAnsi" w:hAnsiTheme="majorHAnsi" w:cstheme="majorHAnsi"/>
          <w:b/>
          <w:bCs/>
          <w:sz w:val="24"/>
          <w:szCs w:val="24"/>
        </w:rPr>
        <w:t>4.7. Escalamiento</w:t>
      </w:r>
      <w:bookmarkEnd w:id="56"/>
    </w:p>
    <w:p w14:paraId="704C42C0" w14:textId="4FB30D20" w:rsidR="00917892" w:rsidRPr="00433B36" w:rsidRDefault="0021354E" w:rsidP="00C35607">
      <w:pPr>
        <w:spacing w:before="240"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Muchas veces las</w:t>
      </w:r>
      <w:r w:rsidR="000301EB" w:rsidRPr="00433B36">
        <w:rPr>
          <w:rFonts w:asciiTheme="majorHAnsi" w:hAnsiTheme="majorHAnsi" w:cstheme="majorHAnsi"/>
          <w:sz w:val="24"/>
          <w:szCs w:val="24"/>
        </w:rPr>
        <w:t xml:space="preserve"> personas, empresas o </w:t>
      </w:r>
      <w:r w:rsidRPr="00433B36">
        <w:rPr>
          <w:rFonts w:asciiTheme="majorHAnsi" w:hAnsiTheme="majorHAnsi" w:cstheme="majorHAnsi"/>
          <w:sz w:val="24"/>
          <w:szCs w:val="24"/>
        </w:rPr>
        <w:t>instituciones encargadas de gestionar la propiedad intelectual limitan su estrategia de gestión al momento en el que se concreta la transferencia de tecnología, tras la suscripción del documento legal</w:t>
      </w:r>
      <w:r w:rsidR="00C01611" w:rsidRPr="00433B36">
        <w:rPr>
          <w:rFonts w:asciiTheme="majorHAnsi" w:hAnsiTheme="majorHAnsi" w:cstheme="majorHAnsi"/>
          <w:sz w:val="24"/>
          <w:szCs w:val="24"/>
        </w:rPr>
        <w:t>, p</w:t>
      </w:r>
      <w:r w:rsidRPr="00433B36">
        <w:rPr>
          <w:rFonts w:asciiTheme="majorHAnsi" w:hAnsiTheme="majorHAnsi" w:cstheme="majorHAnsi"/>
          <w:sz w:val="24"/>
          <w:szCs w:val="24"/>
        </w:rPr>
        <w:t xml:space="preserve">ues los momentos posteriores a esta etapa dependen de otros </w:t>
      </w:r>
      <w:r w:rsidRPr="00433B36">
        <w:rPr>
          <w:rFonts w:asciiTheme="majorHAnsi" w:hAnsiTheme="majorHAnsi" w:cstheme="majorHAnsi"/>
          <w:sz w:val="24"/>
          <w:szCs w:val="24"/>
        </w:rPr>
        <w:lastRenderedPageBreak/>
        <w:t xml:space="preserve">factores que no están en el campo de acción de </w:t>
      </w:r>
      <w:r w:rsidR="000301EB" w:rsidRPr="00433B36">
        <w:rPr>
          <w:rFonts w:asciiTheme="majorHAnsi" w:hAnsiTheme="majorHAnsi" w:cstheme="majorHAnsi"/>
          <w:sz w:val="24"/>
          <w:szCs w:val="24"/>
        </w:rPr>
        <w:t>las personas, empresas o instituciones</w:t>
      </w:r>
      <w:r w:rsidRPr="00433B36">
        <w:rPr>
          <w:rFonts w:asciiTheme="majorHAnsi" w:hAnsiTheme="majorHAnsi" w:cstheme="majorHAnsi"/>
          <w:sz w:val="24"/>
          <w:szCs w:val="24"/>
        </w:rPr>
        <w:t xml:space="preserve">. </w:t>
      </w:r>
      <w:r w:rsidR="00C01611" w:rsidRPr="00433B36">
        <w:rPr>
          <w:rFonts w:asciiTheme="majorHAnsi" w:hAnsiTheme="majorHAnsi" w:cstheme="majorHAnsi"/>
          <w:sz w:val="24"/>
          <w:szCs w:val="24"/>
        </w:rPr>
        <w:t xml:space="preserve">Estos dependen </w:t>
      </w:r>
      <w:r w:rsidRPr="00433B36">
        <w:rPr>
          <w:rFonts w:asciiTheme="majorHAnsi" w:hAnsiTheme="majorHAnsi" w:cstheme="majorHAnsi"/>
          <w:sz w:val="24"/>
          <w:szCs w:val="24"/>
        </w:rPr>
        <w:t>de la capacidad industrial de quien usará la tecnología, los trámites con entidades gubernamentales o regulatorias, e incluso las condiciones económicas y del entorno de innovación en el país. Sin embargo, existen algunas acciones concretas que desde la gestión de propiedad intelectual pueden hacerse para apoyar tanto la etapa de escalamiento de las tecnologías, como las etapas de explotación</w:t>
      </w:r>
      <w:r w:rsidR="009120BA" w:rsidRPr="00433B36">
        <w:rPr>
          <w:rFonts w:asciiTheme="majorHAnsi" w:hAnsiTheme="majorHAnsi" w:cstheme="majorHAnsi"/>
          <w:sz w:val="24"/>
          <w:szCs w:val="24"/>
        </w:rPr>
        <w:t xml:space="preserve"> y</w:t>
      </w:r>
      <w:r w:rsidRPr="00433B36">
        <w:rPr>
          <w:rFonts w:asciiTheme="majorHAnsi" w:hAnsiTheme="majorHAnsi" w:cstheme="majorHAnsi"/>
          <w:sz w:val="24"/>
          <w:szCs w:val="24"/>
        </w:rPr>
        <w:t xml:space="preserve"> seguimiento en la ejecución del acuerdo legal.</w:t>
      </w:r>
    </w:p>
    <w:p w14:paraId="704C42C2" w14:textId="0810F770" w:rsidR="00917892" w:rsidRPr="00433B36" w:rsidRDefault="0021354E" w:rsidP="00433B36">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 xml:space="preserve">Así, es necesario reconocer que para poder convertir el bien intelectual en ese producto o servicio listo para aprovechar, se debe prever una </w:t>
      </w:r>
      <w:r w:rsidRPr="00433B36">
        <w:rPr>
          <w:rFonts w:asciiTheme="majorHAnsi" w:hAnsiTheme="majorHAnsi" w:cstheme="majorHAnsi"/>
          <w:bCs/>
          <w:i/>
          <w:iCs/>
          <w:sz w:val="24"/>
          <w:szCs w:val="24"/>
        </w:rPr>
        <w:t>etapa de escalamiento</w:t>
      </w:r>
      <w:r w:rsidRPr="00433B36">
        <w:rPr>
          <w:rFonts w:asciiTheme="majorHAnsi" w:hAnsiTheme="majorHAnsi" w:cstheme="majorHAnsi"/>
          <w:sz w:val="24"/>
          <w:szCs w:val="24"/>
        </w:rPr>
        <w:t xml:space="preserve"> que no siempre pueden suplir las empresas o los terceros interesados en transferir. Especialmente</w:t>
      </w:r>
      <w:r w:rsidR="00357CF9" w:rsidRPr="00433B36">
        <w:rPr>
          <w:rFonts w:asciiTheme="majorHAnsi" w:hAnsiTheme="majorHAnsi" w:cstheme="majorHAnsi"/>
          <w:sz w:val="24"/>
          <w:szCs w:val="24"/>
        </w:rPr>
        <w:t>,</w:t>
      </w:r>
      <w:r w:rsidRPr="00433B36">
        <w:rPr>
          <w:rFonts w:asciiTheme="majorHAnsi" w:hAnsiTheme="majorHAnsi" w:cstheme="majorHAnsi"/>
          <w:sz w:val="24"/>
          <w:szCs w:val="24"/>
        </w:rPr>
        <w:t xml:space="preserve"> </w:t>
      </w:r>
      <w:r w:rsidR="00357CF9" w:rsidRPr="00433B36">
        <w:rPr>
          <w:rFonts w:asciiTheme="majorHAnsi" w:hAnsiTheme="majorHAnsi" w:cstheme="majorHAnsi"/>
          <w:sz w:val="24"/>
          <w:szCs w:val="24"/>
        </w:rPr>
        <w:t xml:space="preserve">sucede </w:t>
      </w:r>
      <w:r w:rsidRPr="00433B36">
        <w:rPr>
          <w:rFonts w:asciiTheme="majorHAnsi" w:hAnsiTheme="majorHAnsi" w:cstheme="majorHAnsi"/>
          <w:sz w:val="24"/>
          <w:szCs w:val="24"/>
        </w:rPr>
        <w:t xml:space="preserve">cuando se trata de países en desarrollo cuya política de industrialización/reindustrialización se encuentra en construcción y cuyos agentes en el entorno de innovación todavía necesitan fortalecerse </w:t>
      </w:r>
      <w:r w:rsidR="00357CF9" w:rsidRPr="00433B36">
        <w:rPr>
          <w:rFonts w:asciiTheme="majorHAnsi" w:hAnsiTheme="majorHAnsi" w:cstheme="majorHAnsi"/>
          <w:sz w:val="24"/>
          <w:szCs w:val="24"/>
        </w:rPr>
        <w:t>(Kumar et al., 2007)</w:t>
      </w:r>
      <w:r w:rsidRPr="00433B36">
        <w:rPr>
          <w:rFonts w:asciiTheme="majorHAnsi" w:hAnsiTheme="majorHAnsi" w:cstheme="majorHAnsi"/>
          <w:sz w:val="24"/>
          <w:szCs w:val="24"/>
        </w:rPr>
        <w:t>.</w:t>
      </w:r>
    </w:p>
    <w:p w14:paraId="704C42C3" w14:textId="0DF13D29" w:rsidR="00917892" w:rsidRPr="00433B36" w:rsidRDefault="0021354E" w:rsidP="00433B36">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Por esta razón, es importante que la entidad encargada de la gestión de propiedad intelectual apoye la búsqueda y la presentación de propuestas a incentivos y convocatorias, tanto públicas como privadas, que promuevan el escalamiento de nuevas tecnologías. En este punto es conveniente que las entidades públicas incentiven iniciativas como Sácale el Jugo a tu Patente, y no s</w:t>
      </w:r>
      <w:r w:rsidR="00901A66" w:rsidRPr="00433B36">
        <w:rPr>
          <w:rFonts w:asciiTheme="majorHAnsi" w:hAnsiTheme="majorHAnsi" w:cstheme="majorHAnsi"/>
          <w:sz w:val="24"/>
          <w:szCs w:val="24"/>
        </w:rPr>
        <w:t>o</w:t>
      </w:r>
      <w:r w:rsidRPr="00433B36">
        <w:rPr>
          <w:rFonts w:asciiTheme="majorHAnsi" w:hAnsiTheme="majorHAnsi" w:cstheme="majorHAnsi"/>
          <w:sz w:val="24"/>
          <w:szCs w:val="24"/>
        </w:rPr>
        <w:t xml:space="preserve">lamente centren la política de transferencia en los primeros estadios de desarrollo de las tecnologías </w:t>
      </w:r>
      <w:r w:rsidR="003E43D2" w:rsidRPr="00433B36">
        <w:rPr>
          <w:rFonts w:asciiTheme="majorHAnsi" w:hAnsiTheme="majorHAnsi" w:cstheme="majorHAnsi"/>
          <w:sz w:val="24"/>
          <w:szCs w:val="24"/>
        </w:rPr>
        <w:t xml:space="preserve">(Lee y </w:t>
      </w:r>
      <w:proofErr w:type="spellStart"/>
      <w:r w:rsidR="003E43D2" w:rsidRPr="00433B36">
        <w:rPr>
          <w:rFonts w:asciiTheme="majorHAnsi" w:hAnsiTheme="majorHAnsi" w:cstheme="majorHAnsi"/>
          <w:sz w:val="24"/>
          <w:szCs w:val="24"/>
        </w:rPr>
        <w:t>Gaertner</w:t>
      </w:r>
      <w:proofErr w:type="spellEnd"/>
      <w:r w:rsidR="003E43D2" w:rsidRPr="00433B36">
        <w:rPr>
          <w:rFonts w:asciiTheme="majorHAnsi" w:hAnsiTheme="majorHAnsi" w:cstheme="majorHAnsi"/>
          <w:sz w:val="24"/>
          <w:szCs w:val="24"/>
        </w:rPr>
        <w:t>, 1994)</w:t>
      </w:r>
    </w:p>
    <w:p w14:paraId="2B21ACC2" w14:textId="77777777" w:rsidR="006A68D7" w:rsidRPr="00433B36" w:rsidRDefault="006A68D7" w:rsidP="00433B36">
      <w:pPr>
        <w:spacing w:after="60" w:line="360" w:lineRule="auto"/>
        <w:jc w:val="both"/>
        <w:rPr>
          <w:rFonts w:asciiTheme="majorHAnsi" w:hAnsiTheme="majorHAnsi" w:cstheme="majorHAnsi"/>
          <w:sz w:val="24"/>
          <w:szCs w:val="24"/>
        </w:rPr>
      </w:pPr>
    </w:p>
    <w:p w14:paraId="744BD937" w14:textId="05412A91" w:rsidR="006A68D7" w:rsidRPr="00433B36" w:rsidRDefault="006A68D7" w:rsidP="00433B36">
      <w:pPr>
        <w:pStyle w:val="Ttulo2"/>
        <w:spacing w:after="60" w:line="360" w:lineRule="auto"/>
        <w:ind w:firstLine="578"/>
        <w:jc w:val="both"/>
        <w:rPr>
          <w:rFonts w:asciiTheme="majorHAnsi" w:hAnsiTheme="majorHAnsi" w:cstheme="majorHAnsi"/>
          <w:b/>
          <w:bCs/>
          <w:sz w:val="24"/>
          <w:szCs w:val="24"/>
        </w:rPr>
      </w:pPr>
      <w:bookmarkStart w:id="57" w:name="_Toc174366183"/>
      <w:r w:rsidRPr="00433B36">
        <w:rPr>
          <w:rFonts w:asciiTheme="majorHAnsi" w:hAnsiTheme="majorHAnsi" w:cstheme="majorHAnsi"/>
          <w:b/>
          <w:bCs/>
          <w:sz w:val="24"/>
          <w:szCs w:val="24"/>
        </w:rPr>
        <w:t>4.8. Seguimiento</w:t>
      </w:r>
      <w:bookmarkEnd w:id="57"/>
    </w:p>
    <w:p w14:paraId="704C42CA" w14:textId="6538FC97" w:rsidR="00917892" w:rsidRPr="00433B36" w:rsidRDefault="0021354E" w:rsidP="00C35607">
      <w:pPr>
        <w:spacing w:before="240"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En este punto, la</w:t>
      </w:r>
      <w:r w:rsidR="001267ED" w:rsidRPr="00433B36">
        <w:rPr>
          <w:rFonts w:asciiTheme="majorHAnsi" w:hAnsiTheme="majorHAnsi" w:cstheme="majorHAnsi"/>
          <w:sz w:val="24"/>
          <w:szCs w:val="24"/>
        </w:rPr>
        <w:t xml:space="preserve">s personas, empresas o instituciones </w:t>
      </w:r>
      <w:r w:rsidRPr="00433B36">
        <w:rPr>
          <w:rFonts w:asciiTheme="majorHAnsi" w:hAnsiTheme="majorHAnsi" w:cstheme="majorHAnsi"/>
          <w:sz w:val="24"/>
          <w:szCs w:val="24"/>
        </w:rPr>
        <w:t>que gestiona</w:t>
      </w:r>
      <w:r w:rsidR="001267ED" w:rsidRPr="00433B36">
        <w:rPr>
          <w:rFonts w:asciiTheme="majorHAnsi" w:hAnsiTheme="majorHAnsi" w:cstheme="majorHAnsi"/>
          <w:sz w:val="24"/>
          <w:szCs w:val="24"/>
        </w:rPr>
        <w:t>n</w:t>
      </w:r>
      <w:r w:rsidRPr="00433B36">
        <w:rPr>
          <w:rFonts w:asciiTheme="majorHAnsi" w:hAnsiTheme="majorHAnsi" w:cstheme="majorHAnsi"/>
          <w:sz w:val="24"/>
          <w:szCs w:val="24"/>
        </w:rPr>
        <w:t xml:space="preserve"> la propiedad intelectual </w:t>
      </w:r>
      <w:r w:rsidR="001267ED" w:rsidRPr="00433B36">
        <w:rPr>
          <w:rFonts w:asciiTheme="majorHAnsi" w:hAnsiTheme="majorHAnsi" w:cstheme="majorHAnsi"/>
          <w:sz w:val="24"/>
          <w:szCs w:val="24"/>
        </w:rPr>
        <w:t>deben</w:t>
      </w:r>
      <w:r w:rsidRPr="00433B36">
        <w:rPr>
          <w:rFonts w:asciiTheme="majorHAnsi" w:hAnsiTheme="majorHAnsi" w:cstheme="majorHAnsi"/>
          <w:sz w:val="24"/>
          <w:szCs w:val="24"/>
        </w:rPr>
        <w:t xml:space="preserve"> adoptar un plan de seguimiento para condiciones de explotación o aprovechamiento del bien</w:t>
      </w:r>
      <w:r w:rsidR="003E43D2" w:rsidRPr="00433B36">
        <w:rPr>
          <w:rFonts w:asciiTheme="majorHAnsi" w:hAnsiTheme="majorHAnsi" w:cstheme="majorHAnsi"/>
          <w:sz w:val="24"/>
          <w:szCs w:val="24"/>
        </w:rPr>
        <w:t>, p</w:t>
      </w:r>
      <w:r w:rsidRPr="00433B36">
        <w:rPr>
          <w:rFonts w:asciiTheme="majorHAnsi" w:hAnsiTheme="majorHAnsi" w:cstheme="majorHAnsi"/>
          <w:sz w:val="24"/>
          <w:szCs w:val="24"/>
        </w:rPr>
        <w:t xml:space="preserve">ues debe verificarse el cumplimiento de las obligaciones del acuerdo, como el pago de las regalías o que no se aproveche la propiedad intelectual de manera abusiva. Esto no </w:t>
      </w:r>
      <w:r w:rsidR="001267ED" w:rsidRPr="00433B36">
        <w:rPr>
          <w:rFonts w:asciiTheme="majorHAnsi" w:hAnsiTheme="majorHAnsi" w:cstheme="majorHAnsi"/>
          <w:sz w:val="24"/>
          <w:szCs w:val="24"/>
        </w:rPr>
        <w:t>solamente</w:t>
      </w:r>
      <w:r w:rsidRPr="00433B36">
        <w:rPr>
          <w:rFonts w:asciiTheme="majorHAnsi" w:hAnsiTheme="majorHAnsi" w:cstheme="majorHAnsi"/>
          <w:sz w:val="24"/>
          <w:szCs w:val="24"/>
        </w:rPr>
        <w:t xml:space="preserve"> cuando la transferencia se hizo a través de una licencia o autorización, sino también cuando se usaron acuerdos de cesión de derechos, pues lo que se busca es verificar el cumplimiento de esas condiciones que se negociaron y acordaron en etapas anteriores.</w:t>
      </w:r>
    </w:p>
    <w:p w14:paraId="17BAEB3B" w14:textId="1AA17466" w:rsidR="008C5A0F" w:rsidRPr="00433B36" w:rsidRDefault="0021354E" w:rsidP="00433B36">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 xml:space="preserve">Planear una estrategia adecuada en esta etapa es especialmente importante cuando el derecho de propiedad intelectual fue financiado con recursos públicos, pues las entidades investigadoras tienen </w:t>
      </w:r>
      <w:r w:rsidRPr="00433B36">
        <w:rPr>
          <w:rFonts w:asciiTheme="majorHAnsi" w:hAnsiTheme="majorHAnsi" w:cstheme="majorHAnsi"/>
          <w:sz w:val="24"/>
          <w:szCs w:val="24"/>
        </w:rPr>
        <w:lastRenderedPageBreak/>
        <w:t>la oportunidad de ser veedoras del cumplimiento de los fines y propósitos del Estado, especialmente en cuanto al uso adecuado de los bienes públicos y la promoción del acceso a ellos por parte de quienes los necesita</w:t>
      </w:r>
      <w:r w:rsidR="008C5A0F" w:rsidRPr="00433B36">
        <w:rPr>
          <w:rFonts w:asciiTheme="majorHAnsi" w:hAnsiTheme="majorHAnsi" w:cstheme="majorHAnsi"/>
          <w:sz w:val="24"/>
          <w:szCs w:val="24"/>
        </w:rPr>
        <w:t>.</w:t>
      </w:r>
    </w:p>
    <w:p w14:paraId="6B9C8657" w14:textId="77777777" w:rsidR="003E43D2" w:rsidRPr="00433B36" w:rsidRDefault="003E43D2" w:rsidP="00433B36">
      <w:pPr>
        <w:spacing w:line="360" w:lineRule="auto"/>
        <w:rPr>
          <w:rFonts w:asciiTheme="majorHAnsi" w:hAnsiTheme="majorHAnsi" w:cstheme="majorHAnsi"/>
          <w:b/>
          <w:sz w:val="24"/>
          <w:szCs w:val="24"/>
        </w:rPr>
      </w:pPr>
      <w:bookmarkStart w:id="58" w:name="_Toc174366184"/>
      <w:r w:rsidRPr="00433B36">
        <w:rPr>
          <w:rFonts w:asciiTheme="majorHAnsi" w:hAnsiTheme="majorHAnsi" w:cstheme="majorHAnsi"/>
          <w:sz w:val="24"/>
          <w:szCs w:val="24"/>
        </w:rPr>
        <w:br w:type="page"/>
      </w:r>
    </w:p>
    <w:p w14:paraId="704C42CD" w14:textId="5837B160" w:rsidR="00917892" w:rsidRPr="00433B36" w:rsidRDefault="0021354E" w:rsidP="00433B36">
      <w:pPr>
        <w:pStyle w:val="Ttulo1"/>
        <w:spacing w:after="60" w:line="360" w:lineRule="auto"/>
        <w:ind w:left="0"/>
        <w:rPr>
          <w:rFonts w:asciiTheme="majorHAnsi" w:hAnsiTheme="majorHAnsi" w:cstheme="majorHAnsi"/>
          <w:sz w:val="24"/>
          <w:szCs w:val="24"/>
        </w:rPr>
      </w:pPr>
      <w:r w:rsidRPr="00433B36">
        <w:rPr>
          <w:rFonts w:asciiTheme="majorHAnsi" w:hAnsiTheme="majorHAnsi" w:cstheme="majorHAnsi"/>
          <w:sz w:val="24"/>
          <w:szCs w:val="24"/>
        </w:rPr>
        <w:lastRenderedPageBreak/>
        <w:t xml:space="preserve">Capítulo 5. </w:t>
      </w:r>
      <w:r w:rsidR="00193A28" w:rsidRPr="00433B36">
        <w:rPr>
          <w:rFonts w:asciiTheme="majorHAnsi" w:hAnsiTheme="majorHAnsi" w:cstheme="majorHAnsi"/>
          <w:sz w:val="24"/>
          <w:szCs w:val="24"/>
        </w:rPr>
        <w:t>Competitividad</w:t>
      </w:r>
      <w:bookmarkEnd w:id="58"/>
    </w:p>
    <w:p w14:paraId="173F8141" w14:textId="77777777" w:rsidR="003E43D2" w:rsidRPr="00433B36" w:rsidRDefault="003E43D2" w:rsidP="00433B36">
      <w:pPr>
        <w:spacing w:line="360" w:lineRule="auto"/>
        <w:rPr>
          <w:rFonts w:asciiTheme="majorHAnsi" w:hAnsiTheme="majorHAnsi" w:cstheme="majorHAnsi"/>
          <w:sz w:val="24"/>
          <w:szCs w:val="24"/>
        </w:rPr>
      </w:pPr>
    </w:p>
    <w:p w14:paraId="75ACA43B" w14:textId="5D32C7A1" w:rsidR="002C62B4" w:rsidRPr="00433B36" w:rsidRDefault="006A68D7" w:rsidP="00433B36">
      <w:pPr>
        <w:pStyle w:val="Ttulo2"/>
        <w:spacing w:after="60" w:line="360" w:lineRule="auto"/>
        <w:ind w:left="284"/>
        <w:jc w:val="both"/>
        <w:rPr>
          <w:rFonts w:asciiTheme="majorHAnsi" w:hAnsiTheme="majorHAnsi" w:cstheme="majorHAnsi"/>
          <w:sz w:val="24"/>
          <w:szCs w:val="24"/>
        </w:rPr>
      </w:pPr>
      <w:bookmarkStart w:id="59" w:name="_Toc174366185"/>
      <w:r w:rsidRPr="00433B36">
        <w:rPr>
          <w:rFonts w:asciiTheme="majorHAnsi" w:hAnsiTheme="majorHAnsi" w:cstheme="majorHAnsi"/>
          <w:b/>
          <w:bCs/>
          <w:sz w:val="24"/>
          <w:szCs w:val="24"/>
        </w:rPr>
        <w:t xml:space="preserve">5.1. </w:t>
      </w:r>
      <w:r w:rsidR="002C62B4" w:rsidRPr="00433B36">
        <w:rPr>
          <w:rFonts w:asciiTheme="majorHAnsi" w:hAnsiTheme="majorHAnsi" w:cstheme="majorHAnsi"/>
          <w:b/>
          <w:bCs/>
          <w:sz w:val="24"/>
          <w:szCs w:val="24"/>
        </w:rPr>
        <w:t>Reconocimiento de actores del SNCTI por parte del Ministerio de Ciencia Tecnología e Innovación</w:t>
      </w:r>
      <w:bookmarkEnd w:id="59"/>
    </w:p>
    <w:p w14:paraId="1488F6F9" w14:textId="00216480" w:rsidR="002C62B4" w:rsidRPr="00433B36" w:rsidRDefault="002C62B4" w:rsidP="00433B36">
      <w:pPr>
        <w:spacing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Uno de los objetivos de la Política Nacional de Ciencia, Tecnología e Innovación 2015-2025 es fortalecer la capacidad nacional para gestionar el conocimiento, la tecnología y la innovación, con el fin de mejorar el desarrollo social y la competitividad. Por su parte, la Política Nacional de Actores del Sistema Nacional de Ciencia, Tecnología e Innovación busca promover la excelencia de los principales actores del SNCTI, clarificando sus roles y actividades para lograr resultados significativos en ciencia, tecnología e innovación, y así introducir ventajas competitivas.</w:t>
      </w:r>
    </w:p>
    <w:p w14:paraId="33FE286E" w14:textId="1C194364" w:rsidR="002C62B4" w:rsidRPr="00433B36" w:rsidRDefault="002C62B4" w:rsidP="00C35607">
      <w:pPr>
        <w:pBdr>
          <w:top w:val="nil"/>
          <w:left w:val="nil"/>
          <w:bottom w:val="nil"/>
          <w:right w:val="nil"/>
          <w:between w:val="nil"/>
        </w:pBdr>
        <w:spacing w:after="60" w:line="360" w:lineRule="auto"/>
        <w:ind w:right="19"/>
        <w:jc w:val="both"/>
        <w:rPr>
          <w:rFonts w:asciiTheme="majorHAnsi" w:hAnsiTheme="majorHAnsi" w:cstheme="majorHAnsi"/>
          <w:sz w:val="24"/>
          <w:szCs w:val="24"/>
        </w:rPr>
      </w:pPr>
      <w:r w:rsidRPr="00433B36">
        <w:rPr>
          <w:rFonts w:asciiTheme="majorHAnsi" w:hAnsiTheme="majorHAnsi" w:cstheme="majorHAnsi"/>
          <w:sz w:val="24"/>
          <w:szCs w:val="24"/>
        </w:rPr>
        <w:t>El reconocimiento de actores por parte del Ministerio de Ciencia, Tecnología e Innovación comenzó para mejorar la disponibilidad de información sobre el SNCTI. Con el tiempo, se convirtió en una práctica habitual para validar a los actores y permitirles competir por recursos públicos. Este reconocimiento es visto como una prueba de buen desempeño y actuación responsable de los actores que acceden a él.</w:t>
      </w:r>
    </w:p>
    <w:p w14:paraId="780967B6" w14:textId="453B98FA" w:rsidR="00C3106B" w:rsidRPr="00433B36" w:rsidRDefault="006F56BD"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Actualmente, el Ministerio de Ciencia, Tecnología e Innovación reconoce a organizaciones o entidades, ya sean dependientes o autónomas, establecidas en Colombia, de acuerdo con las siguientes nueve tipologías. Estas se distinguen por un principio de especialización y diferenciación en sus actividades misionales y resultados:</w:t>
      </w:r>
    </w:p>
    <w:p w14:paraId="255A1E0C" w14:textId="4C6C4EF1" w:rsidR="00D0771D" w:rsidRDefault="00C91DFF"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r w:rsidRPr="006C70C0">
        <w:rPr>
          <w:rFonts w:asciiTheme="majorHAnsi" w:hAnsiTheme="majorHAnsi" w:cstheme="majorHAnsi"/>
          <w:b/>
          <w:bCs/>
          <w:sz w:val="24"/>
          <w:szCs w:val="24"/>
        </w:rPr>
        <w:t>Tabla 2</w:t>
      </w:r>
      <w:r w:rsidRPr="00433B36">
        <w:rPr>
          <w:rFonts w:asciiTheme="majorHAnsi" w:hAnsiTheme="majorHAnsi" w:cstheme="majorHAnsi"/>
          <w:sz w:val="24"/>
          <w:szCs w:val="24"/>
        </w:rPr>
        <w:t xml:space="preserve">. </w:t>
      </w:r>
      <w:r w:rsidR="009A2C04">
        <w:rPr>
          <w:rFonts w:asciiTheme="majorHAnsi" w:hAnsiTheme="majorHAnsi" w:cstheme="majorHAnsi"/>
          <w:sz w:val="24"/>
          <w:szCs w:val="24"/>
        </w:rPr>
        <w:t>Tipologías de reconocimiento de actores en el Sistema Nacional de Ciencia, Tecnología e Innovación</w:t>
      </w:r>
    </w:p>
    <w:p w14:paraId="6B586E38" w14:textId="77777777" w:rsidR="00D0771D" w:rsidRDefault="00D0771D"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p>
    <w:p w14:paraId="7E3071A5" w14:textId="77777777" w:rsidR="00D0771D" w:rsidRDefault="00D0771D"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p>
    <w:p w14:paraId="3731EFB1" w14:textId="77777777" w:rsidR="00D0771D" w:rsidRDefault="00D0771D"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p>
    <w:p w14:paraId="51D54574" w14:textId="77777777" w:rsidR="00D0771D" w:rsidRDefault="00D0771D"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p>
    <w:p w14:paraId="21232D0E" w14:textId="77777777" w:rsidR="00D0771D" w:rsidRDefault="00D0771D"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p>
    <w:p w14:paraId="365360ED" w14:textId="77777777" w:rsidR="00D0771D" w:rsidRDefault="00D0771D"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p>
    <w:p w14:paraId="4B21BA49" w14:textId="77777777" w:rsidR="00D0771D" w:rsidRDefault="00D0771D"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p>
    <w:tbl>
      <w:tblPr>
        <w:tblStyle w:val="Tablaconcuadrcula"/>
        <w:tblW w:w="11340" w:type="dxa"/>
        <w:tblInd w:w="-1139" w:type="dxa"/>
        <w:tblLook w:val="04A0" w:firstRow="1" w:lastRow="0" w:firstColumn="1" w:lastColumn="0" w:noHBand="0" w:noVBand="1"/>
      </w:tblPr>
      <w:tblGrid>
        <w:gridCol w:w="1785"/>
        <w:gridCol w:w="3315"/>
        <w:gridCol w:w="2000"/>
        <w:gridCol w:w="2815"/>
        <w:gridCol w:w="1425"/>
      </w:tblGrid>
      <w:tr w:rsidR="00D0771D" w14:paraId="202CDF18" w14:textId="77777777" w:rsidTr="006C70C0">
        <w:tc>
          <w:tcPr>
            <w:tcW w:w="1785" w:type="dxa"/>
            <w:vAlign w:val="center"/>
          </w:tcPr>
          <w:p w14:paraId="752E1EC0" w14:textId="114292AE" w:rsidR="00D0771D" w:rsidRPr="00D0771D" w:rsidRDefault="00D0771D" w:rsidP="006C70C0">
            <w:pPr>
              <w:spacing w:before="4" w:after="60" w:line="360" w:lineRule="auto"/>
              <w:jc w:val="center"/>
              <w:rPr>
                <w:rFonts w:asciiTheme="majorHAnsi" w:hAnsiTheme="majorHAnsi" w:cstheme="majorHAnsi"/>
                <w:b/>
                <w:bCs/>
                <w:sz w:val="24"/>
                <w:szCs w:val="24"/>
              </w:rPr>
            </w:pPr>
            <w:r>
              <w:rPr>
                <w:rFonts w:asciiTheme="majorHAnsi" w:hAnsiTheme="majorHAnsi" w:cstheme="majorHAnsi"/>
                <w:b/>
                <w:bCs/>
                <w:sz w:val="24"/>
                <w:szCs w:val="24"/>
              </w:rPr>
              <w:lastRenderedPageBreak/>
              <w:t>Tipología de reconocimiento de actores</w:t>
            </w:r>
          </w:p>
        </w:tc>
        <w:tc>
          <w:tcPr>
            <w:tcW w:w="3578" w:type="dxa"/>
            <w:vAlign w:val="center"/>
          </w:tcPr>
          <w:p w14:paraId="055E9C85" w14:textId="087DD11F" w:rsidR="00D0771D" w:rsidRDefault="00D0771D"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b/>
                <w:bCs/>
                <w:sz w:val="24"/>
                <w:szCs w:val="24"/>
                <w:lang w:eastAsia="es-MX"/>
              </w:rPr>
              <w:t>¿Qué es?</w:t>
            </w:r>
          </w:p>
        </w:tc>
        <w:tc>
          <w:tcPr>
            <w:tcW w:w="1583" w:type="dxa"/>
            <w:vAlign w:val="center"/>
          </w:tcPr>
          <w:p w14:paraId="19A75C08" w14:textId="630C6494" w:rsidR="00D0771D" w:rsidRPr="00D0771D" w:rsidRDefault="00D0771D" w:rsidP="006C70C0">
            <w:pPr>
              <w:spacing w:before="4" w:after="60" w:line="360" w:lineRule="auto"/>
              <w:jc w:val="center"/>
              <w:rPr>
                <w:rFonts w:asciiTheme="majorHAnsi" w:hAnsiTheme="majorHAnsi" w:cstheme="majorHAnsi"/>
                <w:b/>
                <w:bCs/>
                <w:sz w:val="24"/>
                <w:szCs w:val="24"/>
              </w:rPr>
            </w:pPr>
            <w:r w:rsidRPr="00D0771D">
              <w:rPr>
                <w:rFonts w:asciiTheme="majorHAnsi" w:hAnsiTheme="majorHAnsi" w:cstheme="majorHAnsi"/>
                <w:b/>
                <w:bCs/>
                <w:sz w:val="24"/>
                <w:szCs w:val="24"/>
              </w:rPr>
              <w:t>Actividad principal o nuclear</w:t>
            </w:r>
          </w:p>
        </w:tc>
        <w:tc>
          <w:tcPr>
            <w:tcW w:w="2969" w:type="dxa"/>
            <w:vAlign w:val="center"/>
          </w:tcPr>
          <w:p w14:paraId="44825DD9" w14:textId="30966A38" w:rsidR="00D0771D" w:rsidRPr="00D0771D" w:rsidRDefault="00D0771D" w:rsidP="006C70C0">
            <w:pPr>
              <w:spacing w:before="4" w:after="60" w:line="360" w:lineRule="auto"/>
              <w:jc w:val="center"/>
              <w:rPr>
                <w:rFonts w:asciiTheme="majorHAnsi" w:hAnsiTheme="majorHAnsi" w:cstheme="majorHAnsi"/>
                <w:b/>
                <w:bCs/>
                <w:sz w:val="24"/>
                <w:szCs w:val="24"/>
              </w:rPr>
            </w:pPr>
            <w:r w:rsidRPr="00D0771D">
              <w:rPr>
                <w:rFonts w:asciiTheme="majorHAnsi" w:hAnsiTheme="majorHAnsi" w:cstheme="majorHAnsi"/>
                <w:b/>
                <w:bCs/>
                <w:sz w:val="24"/>
                <w:szCs w:val="24"/>
              </w:rPr>
              <w:t>Resultados principales</w:t>
            </w:r>
          </w:p>
        </w:tc>
        <w:tc>
          <w:tcPr>
            <w:tcW w:w="1425" w:type="dxa"/>
            <w:vAlign w:val="center"/>
          </w:tcPr>
          <w:p w14:paraId="5857177C" w14:textId="7C79EB43" w:rsidR="00D0771D" w:rsidRPr="00D0771D" w:rsidRDefault="00D0771D" w:rsidP="006C70C0">
            <w:pPr>
              <w:spacing w:before="4" w:after="60" w:line="360" w:lineRule="auto"/>
              <w:jc w:val="center"/>
              <w:rPr>
                <w:rFonts w:asciiTheme="majorHAnsi" w:hAnsiTheme="majorHAnsi" w:cstheme="majorHAnsi"/>
                <w:b/>
                <w:bCs/>
                <w:sz w:val="24"/>
                <w:szCs w:val="24"/>
              </w:rPr>
            </w:pPr>
            <w:r w:rsidRPr="00D0771D">
              <w:rPr>
                <w:rFonts w:asciiTheme="majorHAnsi" w:hAnsiTheme="majorHAnsi" w:cstheme="majorHAnsi"/>
                <w:b/>
                <w:bCs/>
                <w:sz w:val="24"/>
                <w:szCs w:val="24"/>
              </w:rPr>
              <w:t>Ventana de observación</w:t>
            </w:r>
          </w:p>
        </w:tc>
      </w:tr>
      <w:tr w:rsidR="00D0771D" w14:paraId="0B1A9B21" w14:textId="77777777" w:rsidTr="006C70C0">
        <w:tc>
          <w:tcPr>
            <w:tcW w:w="1785" w:type="dxa"/>
            <w:vAlign w:val="center"/>
          </w:tcPr>
          <w:p w14:paraId="74775689" w14:textId="2A8841EA" w:rsidR="00D0771D" w:rsidRDefault="00D0771D"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b/>
                <w:bCs/>
                <w:sz w:val="24"/>
                <w:szCs w:val="24"/>
                <w:lang w:eastAsia="es-MX"/>
              </w:rPr>
              <w:t>Centros / institutos de investigación</w:t>
            </w:r>
          </w:p>
        </w:tc>
        <w:tc>
          <w:tcPr>
            <w:tcW w:w="3578" w:type="dxa"/>
            <w:vAlign w:val="center"/>
          </w:tcPr>
          <w:p w14:paraId="213FB62A" w14:textId="1F61A324"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Organizaciones públicas, privadas o mixtas dedicadas a la generación de conocimiento fundamental para el país mediante proyectos de investigación científica básica o aplicada en líneas de investigación específicas. Estos son clasificados en tres centros o institutos autónomos o independiente, centros o institutos de investigación dependientes y centros e institutos públicos de I+D+i.</w:t>
            </w:r>
          </w:p>
        </w:tc>
        <w:tc>
          <w:tcPr>
            <w:tcW w:w="1583" w:type="dxa"/>
            <w:vAlign w:val="center"/>
          </w:tcPr>
          <w:p w14:paraId="243C2E6B" w14:textId="6AC3EAA1" w:rsidR="00D0771D" w:rsidRDefault="00D0771D"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sz w:val="24"/>
                <w:szCs w:val="24"/>
                <w:lang w:eastAsia="es-MX"/>
              </w:rPr>
              <w:t>Investigación aplicada y desarrollo tecnológico (TRL 3 al 8).</w:t>
            </w:r>
          </w:p>
        </w:tc>
        <w:tc>
          <w:tcPr>
            <w:tcW w:w="2969" w:type="dxa"/>
            <w:vAlign w:val="center"/>
          </w:tcPr>
          <w:p w14:paraId="33CD8B73" w14:textId="24213FEF" w:rsidR="00D0771D" w:rsidRDefault="00D0771D" w:rsidP="006C70C0">
            <w:pPr>
              <w:spacing w:before="4" w:after="60" w:line="360" w:lineRule="auto"/>
              <w:jc w:val="center"/>
              <w:rPr>
                <w:rFonts w:asciiTheme="majorHAnsi" w:hAnsiTheme="majorHAnsi" w:cstheme="majorHAnsi"/>
                <w:sz w:val="24"/>
                <w:szCs w:val="24"/>
              </w:rPr>
            </w:pPr>
            <w:r w:rsidRPr="00D0771D">
              <w:rPr>
                <w:rFonts w:asciiTheme="majorHAnsi" w:hAnsiTheme="majorHAnsi" w:cstheme="majorHAnsi"/>
                <w:sz w:val="24"/>
                <w:szCs w:val="24"/>
              </w:rPr>
              <w:t>Productos tecnológicos certificados o validados; regulaciones, normas, reglamentos o legislaciones; licencias, contratos de comercialización de tecnología, nuevas variedades animales y vegetales.</w:t>
            </w:r>
          </w:p>
        </w:tc>
        <w:tc>
          <w:tcPr>
            <w:tcW w:w="1425" w:type="dxa"/>
            <w:vAlign w:val="center"/>
          </w:tcPr>
          <w:p w14:paraId="6F6B86AD" w14:textId="1D99D15C" w:rsidR="00D0771D" w:rsidRDefault="00D0771D" w:rsidP="006C70C0">
            <w:pPr>
              <w:spacing w:before="4" w:after="60" w:line="360" w:lineRule="auto"/>
              <w:jc w:val="center"/>
              <w:rPr>
                <w:rFonts w:asciiTheme="majorHAnsi" w:hAnsiTheme="majorHAnsi" w:cstheme="majorHAnsi"/>
                <w:sz w:val="24"/>
                <w:szCs w:val="24"/>
              </w:rPr>
            </w:pPr>
            <w:r w:rsidRPr="00D0771D">
              <w:rPr>
                <w:rFonts w:asciiTheme="majorHAnsi" w:hAnsiTheme="majorHAnsi" w:cstheme="majorHAnsi"/>
                <w:sz w:val="24"/>
                <w:szCs w:val="24"/>
              </w:rPr>
              <w:t>5 años</w:t>
            </w:r>
          </w:p>
        </w:tc>
      </w:tr>
      <w:tr w:rsidR="00D0771D" w14:paraId="443C7CAB" w14:textId="77777777" w:rsidTr="006C70C0">
        <w:tc>
          <w:tcPr>
            <w:tcW w:w="1785" w:type="dxa"/>
            <w:vAlign w:val="center"/>
          </w:tcPr>
          <w:p w14:paraId="16BDF345" w14:textId="60CEB5DD" w:rsidR="00D0771D" w:rsidRPr="00D0771D" w:rsidRDefault="00D0771D" w:rsidP="006C70C0">
            <w:pPr>
              <w:spacing w:before="4" w:after="60" w:line="360" w:lineRule="auto"/>
              <w:jc w:val="center"/>
              <w:rPr>
                <w:rFonts w:asciiTheme="majorHAnsi" w:hAnsiTheme="majorHAnsi" w:cstheme="majorHAnsi"/>
                <w:b/>
                <w:bCs/>
                <w:sz w:val="24"/>
                <w:szCs w:val="24"/>
              </w:rPr>
            </w:pPr>
            <w:r w:rsidRPr="00D0771D">
              <w:rPr>
                <w:rFonts w:asciiTheme="majorHAnsi" w:hAnsiTheme="majorHAnsi" w:cstheme="majorHAnsi"/>
                <w:b/>
                <w:bCs/>
                <w:sz w:val="24"/>
                <w:szCs w:val="24"/>
              </w:rPr>
              <w:t>Centros de ciencia</w:t>
            </w:r>
          </w:p>
        </w:tc>
        <w:tc>
          <w:tcPr>
            <w:tcW w:w="3578" w:type="dxa"/>
            <w:vAlign w:val="center"/>
          </w:tcPr>
          <w:p w14:paraId="102A4CFA" w14:textId="323FE188"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 xml:space="preserve">Instituciones de carácter público, privado o mixto, sin ánimo de lucro, con personería jurídica o dependientes de otra organización, con una planta física abierta al público de manera permanente y que tienen la Apropiación Social de la CTI (ASCTI) como parte integral de su misión u objeto social. Asimismo, reconocen la diversidad cultural, económica </w:t>
            </w:r>
            <w:r w:rsidRPr="006C70C0">
              <w:rPr>
                <w:rFonts w:asciiTheme="majorHAnsi" w:hAnsiTheme="majorHAnsi" w:cstheme="majorHAnsi"/>
                <w:sz w:val="24"/>
                <w:szCs w:val="24"/>
              </w:rPr>
              <w:lastRenderedPageBreak/>
              <w:t xml:space="preserve">y social de las comunidades, promueven los principios de acceso democrático a la información y al conocimiento, y contribuyen a fortalecer la cultura </w:t>
            </w:r>
            <w:proofErr w:type="spellStart"/>
            <w:r w:rsidRPr="006C70C0">
              <w:rPr>
                <w:rFonts w:asciiTheme="majorHAnsi" w:hAnsiTheme="majorHAnsi" w:cstheme="majorHAnsi"/>
                <w:sz w:val="24"/>
                <w:szCs w:val="24"/>
              </w:rPr>
              <w:t>CTeI</w:t>
            </w:r>
            <w:proofErr w:type="spellEnd"/>
            <w:r w:rsidRPr="006C70C0">
              <w:rPr>
                <w:rFonts w:asciiTheme="majorHAnsi" w:hAnsiTheme="majorHAnsi" w:cstheme="majorHAnsi"/>
                <w:sz w:val="24"/>
                <w:szCs w:val="24"/>
              </w:rPr>
              <w:t xml:space="preserve"> en el país mediante programas y actividades educativas.</w:t>
            </w:r>
          </w:p>
        </w:tc>
        <w:tc>
          <w:tcPr>
            <w:tcW w:w="1583" w:type="dxa"/>
            <w:vAlign w:val="center"/>
          </w:tcPr>
          <w:p w14:paraId="66546E61" w14:textId="24933EDB" w:rsidR="00D0771D" w:rsidRP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lastRenderedPageBreak/>
              <w:t xml:space="preserve">Apropiación social del conocimiento mediante gestión e intercambio del conocimiento, participación ciudadana, comunicación de la relación ciencia, tecnología y sociedad (soporte </w:t>
            </w:r>
            <w:r w:rsidRPr="006C70C0">
              <w:rPr>
                <w:rFonts w:asciiTheme="majorHAnsi" w:hAnsiTheme="majorHAnsi" w:cstheme="majorHAnsi"/>
                <w:sz w:val="24"/>
                <w:szCs w:val="24"/>
              </w:rPr>
              <w:lastRenderedPageBreak/>
              <w:t>a TRL del 1 al 9).</w:t>
            </w:r>
          </w:p>
          <w:p w14:paraId="41D7BB0F" w14:textId="77777777" w:rsidR="00D0771D" w:rsidRDefault="00D0771D" w:rsidP="006C70C0">
            <w:pPr>
              <w:spacing w:before="4" w:after="60" w:line="360" w:lineRule="auto"/>
              <w:jc w:val="center"/>
              <w:rPr>
                <w:rFonts w:asciiTheme="majorHAnsi" w:hAnsiTheme="majorHAnsi" w:cstheme="majorHAnsi"/>
                <w:sz w:val="24"/>
                <w:szCs w:val="24"/>
              </w:rPr>
            </w:pPr>
          </w:p>
        </w:tc>
        <w:tc>
          <w:tcPr>
            <w:tcW w:w="2969" w:type="dxa"/>
            <w:vAlign w:val="center"/>
          </w:tcPr>
          <w:p w14:paraId="39823578" w14:textId="6F68FDFC" w:rsidR="00D0771D" w:rsidRP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lastRenderedPageBreak/>
              <w:t xml:space="preserve">Procesos de apropiación social del conocimiento para el fortalecimiento o solución de asuntos de interés social. Procesos de apropiación social del conocimiento para la generación de insumos de política pública y normatividad. Procesos de apropiación social del conocimiento resultado </w:t>
            </w:r>
            <w:r w:rsidRPr="006C70C0">
              <w:rPr>
                <w:rFonts w:asciiTheme="majorHAnsi" w:hAnsiTheme="majorHAnsi" w:cstheme="majorHAnsi"/>
                <w:sz w:val="24"/>
                <w:szCs w:val="24"/>
              </w:rPr>
              <w:lastRenderedPageBreak/>
              <w:t>del trabajo conjunto entre un centro de ciencia y un grupo de investigación.</w:t>
            </w:r>
          </w:p>
          <w:p w14:paraId="0C2FF6AF" w14:textId="77777777" w:rsidR="00D0771D" w:rsidRDefault="00D0771D" w:rsidP="006C70C0">
            <w:pPr>
              <w:spacing w:before="4" w:after="60" w:line="360" w:lineRule="auto"/>
              <w:jc w:val="center"/>
              <w:rPr>
                <w:rFonts w:asciiTheme="majorHAnsi" w:hAnsiTheme="majorHAnsi" w:cstheme="majorHAnsi"/>
                <w:sz w:val="24"/>
                <w:szCs w:val="24"/>
              </w:rPr>
            </w:pPr>
          </w:p>
        </w:tc>
        <w:tc>
          <w:tcPr>
            <w:tcW w:w="1425" w:type="dxa"/>
            <w:vAlign w:val="center"/>
          </w:tcPr>
          <w:p w14:paraId="27174EF3" w14:textId="16598784" w:rsidR="00D0771D" w:rsidRDefault="00D0771D" w:rsidP="006C70C0">
            <w:pPr>
              <w:spacing w:before="4" w:after="60" w:line="360" w:lineRule="auto"/>
              <w:jc w:val="center"/>
              <w:rPr>
                <w:rFonts w:asciiTheme="majorHAnsi" w:hAnsiTheme="majorHAnsi" w:cstheme="majorHAnsi"/>
                <w:sz w:val="24"/>
                <w:szCs w:val="24"/>
              </w:rPr>
            </w:pPr>
            <w:r w:rsidRPr="00D0771D">
              <w:rPr>
                <w:rFonts w:asciiTheme="majorHAnsi" w:hAnsiTheme="majorHAnsi" w:cstheme="majorHAnsi"/>
                <w:sz w:val="24"/>
                <w:szCs w:val="24"/>
              </w:rPr>
              <w:lastRenderedPageBreak/>
              <w:t>2 años</w:t>
            </w:r>
          </w:p>
        </w:tc>
      </w:tr>
      <w:tr w:rsidR="00D0771D" w14:paraId="07F7E25E" w14:textId="77777777" w:rsidTr="006C70C0">
        <w:tc>
          <w:tcPr>
            <w:tcW w:w="1785" w:type="dxa"/>
            <w:vAlign w:val="center"/>
          </w:tcPr>
          <w:p w14:paraId="5F879565" w14:textId="42F3163A" w:rsidR="00D0771D" w:rsidRDefault="00D0771D"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b/>
                <w:bCs/>
                <w:sz w:val="24"/>
                <w:szCs w:val="24"/>
                <w:lang w:eastAsia="es-MX"/>
              </w:rPr>
              <w:t>Centros de desarrollo tecnológico (CDT</w:t>
            </w:r>
            <w:r>
              <w:rPr>
                <w:rFonts w:asciiTheme="majorHAnsi" w:eastAsia="Times New Roman" w:hAnsiTheme="majorHAnsi" w:cstheme="majorHAnsi"/>
                <w:b/>
                <w:bCs/>
                <w:sz w:val="24"/>
                <w:szCs w:val="24"/>
                <w:lang w:eastAsia="es-MX"/>
              </w:rPr>
              <w:t>)</w:t>
            </w:r>
          </w:p>
        </w:tc>
        <w:tc>
          <w:tcPr>
            <w:tcW w:w="3578" w:type="dxa"/>
            <w:vAlign w:val="center"/>
          </w:tcPr>
          <w:p w14:paraId="6F7B2565" w14:textId="13F50604"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Son organizaciones públicas o privadas, dedicadas al desarrollo de proyectos de investigación aplicada, el desarrollo de tecnología propia y actividades de transferencia, que respondan a necesidades u oportunidades de desarrollo social y económico del país, sus regiones o ciudades. Pueden ser autónomos o dependientes.</w:t>
            </w:r>
          </w:p>
        </w:tc>
        <w:tc>
          <w:tcPr>
            <w:tcW w:w="1583" w:type="dxa"/>
            <w:vAlign w:val="center"/>
          </w:tcPr>
          <w:p w14:paraId="62568E7F" w14:textId="5811EEC0" w:rsidR="00D0771D" w:rsidRDefault="00D0771D" w:rsidP="006C70C0">
            <w:pPr>
              <w:spacing w:before="4" w:after="60" w:line="360" w:lineRule="auto"/>
              <w:jc w:val="center"/>
              <w:rPr>
                <w:rFonts w:asciiTheme="majorHAnsi" w:hAnsiTheme="majorHAnsi" w:cstheme="majorHAnsi"/>
                <w:sz w:val="24"/>
                <w:szCs w:val="24"/>
              </w:rPr>
            </w:pPr>
            <w:r w:rsidRPr="00D0771D">
              <w:rPr>
                <w:rFonts w:asciiTheme="majorHAnsi" w:hAnsiTheme="majorHAnsi" w:cstheme="majorHAnsi"/>
                <w:sz w:val="24"/>
                <w:szCs w:val="24"/>
              </w:rPr>
              <w:t>Investigación aplicada y desarrollo tecnológico (TRL 3 al 8).</w:t>
            </w:r>
          </w:p>
        </w:tc>
        <w:tc>
          <w:tcPr>
            <w:tcW w:w="2969" w:type="dxa"/>
            <w:vAlign w:val="center"/>
          </w:tcPr>
          <w:p w14:paraId="3E033E1A" w14:textId="77777777" w:rsidR="00D0771D" w:rsidRPr="00D0771D" w:rsidRDefault="00D0771D" w:rsidP="006C70C0">
            <w:pPr>
              <w:spacing w:before="4" w:after="60" w:line="360" w:lineRule="auto"/>
              <w:jc w:val="center"/>
              <w:rPr>
                <w:rFonts w:asciiTheme="majorHAnsi" w:hAnsiTheme="majorHAnsi" w:cstheme="majorHAnsi"/>
                <w:sz w:val="24"/>
                <w:szCs w:val="24"/>
              </w:rPr>
            </w:pPr>
            <w:r w:rsidRPr="00D0771D">
              <w:rPr>
                <w:rFonts w:asciiTheme="majorHAnsi" w:hAnsiTheme="majorHAnsi" w:cstheme="majorHAnsi"/>
                <w:sz w:val="24"/>
                <w:szCs w:val="24"/>
              </w:rPr>
              <w:t>Productos tecnológicos certificados o validados; regulaciones, normas, reglamentos o legislaciones; licencias, contratos de comercialización de tecnología, nuevas variedades.</w:t>
            </w:r>
          </w:p>
          <w:p w14:paraId="2DA59340" w14:textId="4EFBE75B" w:rsidR="00D0771D" w:rsidRDefault="00D0771D" w:rsidP="006C70C0">
            <w:pPr>
              <w:spacing w:before="4" w:after="60" w:line="360" w:lineRule="auto"/>
              <w:jc w:val="center"/>
              <w:rPr>
                <w:rFonts w:asciiTheme="majorHAnsi" w:hAnsiTheme="majorHAnsi" w:cstheme="majorHAnsi"/>
                <w:sz w:val="24"/>
                <w:szCs w:val="24"/>
              </w:rPr>
            </w:pPr>
          </w:p>
        </w:tc>
        <w:tc>
          <w:tcPr>
            <w:tcW w:w="1425" w:type="dxa"/>
            <w:vAlign w:val="center"/>
          </w:tcPr>
          <w:p w14:paraId="440ED46B" w14:textId="30E76E31" w:rsidR="00D0771D" w:rsidRDefault="00D0771D" w:rsidP="006C70C0">
            <w:pPr>
              <w:spacing w:before="4" w:after="60" w:line="360" w:lineRule="auto"/>
              <w:jc w:val="center"/>
              <w:rPr>
                <w:rFonts w:asciiTheme="majorHAnsi" w:hAnsiTheme="majorHAnsi" w:cstheme="majorHAnsi"/>
                <w:sz w:val="24"/>
                <w:szCs w:val="24"/>
              </w:rPr>
            </w:pPr>
            <w:r w:rsidRPr="00D0771D">
              <w:rPr>
                <w:rFonts w:asciiTheme="majorHAnsi" w:hAnsiTheme="majorHAnsi" w:cstheme="majorHAnsi"/>
                <w:sz w:val="24"/>
                <w:szCs w:val="24"/>
              </w:rPr>
              <w:t>3 años</w:t>
            </w:r>
          </w:p>
        </w:tc>
      </w:tr>
      <w:tr w:rsidR="00D0771D" w14:paraId="6056E70F" w14:textId="77777777" w:rsidTr="006C70C0">
        <w:tc>
          <w:tcPr>
            <w:tcW w:w="1785" w:type="dxa"/>
            <w:vAlign w:val="center"/>
          </w:tcPr>
          <w:p w14:paraId="4BB3ED4A" w14:textId="54945677" w:rsidR="00D0771D" w:rsidRDefault="00D0771D"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b/>
                <w:bCs/>
                <w:sz w:val="24"/>
                <w:szCs w:val="24"/>
                <w:lang w:eastAsia="es-MX"/>
              </w:rPr>
              <w:t>Centros de innovación y productividad (CIP)</w:t>
            </w:r>
          </w:p>
        </w:tc>
        <w:tc>
          <w:tcPr>
            <w:tcW w:w="3578" w:type="dxa"/>
            <w:vAlign w:val="center"/>
          </w:tcPr>
          <w:p w14:paraId="50A3121D" w14:textId="5B436F05"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 xml:space="preserve">Son organizaciones públicas o privadas con personería jurídica propia, o dependientes de otra entidad establecida en Colombia, que tienen como propósito contribuir al mejoramiento de la competitividad y de la productividad a nivel local, regional o nacional, induciendo </w:t>
            </w:r>
            <w:r w:rsidRPr="006C70C0">
              <w:rPr>
                <w:rFonts w:asciiTheme="majorHAnsi" w:hAnsiTheme="majorHAnsi" w:cstheme="majorHAnsi"/>
                <w:sz w:val="24"/>
                <w:szCs w:val="24"/>
              </w:rPr>
              <w:lastRenderedPageBreak/>
              <w:t>la demanda por conocimiento científico, desarrollo tecnológico o innovación entre actores clave, así como promoviendo la interacción y el flujo de información entre ellos.</w:t>
            </w:r>
          </w:p>
        </w:tc>
        <w:tc>
          <w:tcPr>
            <w:tcW w:w="1583" w:type="dxa"/>
            <w:vAlign w:val="center"/>
          </w:tcPr>
          <w:p w14:paraId="1AFAC166" w14:textId="034880E3"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lastRenderedPageBreak/>
              <w:t>Asesorías, consultorías, asistencia técnica, capacitación (soporte de TRL 4 a 9).</w:t>
            </w:r>
          </w:p>
        </w:tc>
        <w:tc>
          <w:tcPr>
            <w:tcW w:w="2969" w:type="dxa"/>
            <w:vAlign w:val="center"/>
          </w:tcPr>
          <w:p w14:paraId="20DA17E2" w14:textId="46870CFA"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Metodologías, modelos, políticas públicas, dinamización de redes, publicaciones.</w:t>
            </w:r>
          </w:p>
        </w:tc>
        <w:tc>
          <w:tcPr>
            <w:tcW w:w="1425" w:type="dxa"/>
            <w:vAlign w:val="center"/>
          </w:tcPr>
          <w:p w14:paraId="69D30AEC" w14:textId="42B11908" w:rsidR="00D0771D" w:rsidRDefault="006C70C0" w:rsidP="006C70C0">
            <w:pPr>
              <w:spacing w:before="4" w:after="60" w:line="360" w:lineRule="auto"/>
              <w:jc w:val="center"/>
              <w:rPr>
                <w:rFonts w:asciiTheme="majorHAnsi" w:hAnsiTheme="majorHAnsi" w:cstheme="majorHAnsi"/>
                <w:sz w:val="24"/>
                <w:szCs w:val="24"/>
              </w:rPr>
            </w:pPr>
            <w:r>
              <w:rPr>
                <w:rFonts w:asciiTheme="majorHAnsi" w:hAnsiTheme="majorHAnsi" w:cstheme="majorHAnsi"/>
                <w:sz w:val="24"/>
                <w:szCs w:val="24"/>
              </w:rPr>
              <w:t>3 años</w:t>
            </w:r>
          </w:p>
        </w:tc>
      </w:tr>
      <w:tr w:rsidR="00D0771D" w14:paraId="55F404EA" w14:textId="77777777" w:rsidTr="006C70C0">
        <w:tc>
          <w:tcPr>
            <w:tcW w:w="1785" w:type="dxa"/>
            <w:vAlign w:val="center"/>
          </w:tcPr>
          <w:p w14:paraId="3B78E83A" w14:textId="23145C9C" w:rsidR="00D0771D" w:rsidRDefault="00D0771D"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b/>
                <w:bCs/>
                <w:sz w:val="24"/>
                <w:szCs w:val="24"/>
                <w:lang w:eastAsia="es-MX"/>
              </w:rPr>
              <w:t>Unidad de I+D+i de la empresa</w:t>
            </w:r>
          </w:p>
        </w:tc>
        <w:tc>
          <w:tcPr>
            <w:tcW w:w="3578" w:type="dxa"/>
            <w:vAlign w:val="center"/>
          </w:tcPr>
          <w:p w14:paraId="2871CF3D" w14:textId="2A2CC7E1"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eastAsia="Times New Roman" w:hAnsiTheme="majorHAnsi" w:cstheme="majorHAnsi"/>
                <w:sz w:val="24"/>
                <w:szCs w:val="24"/>
                <w:lang w:eastAsia="es-MX"/>
              </w:rPr>
              <w:t>Son sistemas de gestión de la I+D+i de la empresa, que cuentan con estructuras y procesos sistemáticos y organizados de acuerdo con el modelo de gestión de la empresa a la que pertenece. Su misión consiste en la realización de actividades, proyectos de investigación (aplicada), de desarrollo tecnológico o de innovación para la empresa a la que pertenece, con el objetivo de fortalecer sus capacidades tecnológicas, incrementar la productividad y su competitividad.</w:t>
            </w:r>
          </w:p>
        </w:tc>
        <w:tc>
          <w:tcPr>
            <w:tcW w:w="1583" w:type="dxa"/>
            <w:vAlign w:val="center"/>
          </w:tcPr>
          <w:p w14:paraId="31282CA8" w14:textId="46933F94"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Investigación aplicada, desarrollo tecnológico e innovación (TRL 2 al 9).</w:t>
            </w:r>
          </w:p>
        </w:tc>
        <w:tc>
          <w:tcPr>
            <w:tcW w:w="2969" w:type="dxa"/>
            <w:vAlign w:val="center"/>
          </w:tcPr>
          <w:p w14:paraId="6D45E62C" w14:textId="5DF83E89" w:rsidR="00D0771D" w:rsidRDefault="006C70C0"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sz w:val="24"/>
                <w:szCs w:val="24"/>
                <w:lang w:eastAsia="es-MX"/>
              </w:rPr>
              <w:t>Nuevos productos certificados o validados, secretos industriales, innovaciones de producto, servicio o proceso, licenciamientos.</w:t>
            </w:r>
          </w:p>
        </w:tc>
        <w:tc>
          <w:tcPr>
            <w:tcW w:w="1425" w:type="dxa"/>
            <w:vAlign w:val="center"/>
          </w:tcPr>
          <w:p w14:paraId="2D9C0838" w14:textId="6D5C0BE2" w:rsidR="00D0771D" w:rsidRDefault="006C70C0" w:rsidP="006C70C0">
            <w:pPr>
              <w:spacing w:before="4" w:after="60" w:line="360" w:lineRule="auto"/>
              <w:jc w:val="center"/>
              <w:rPr>
                <w:rFonts w:asciiTheme="majorHAnsi" w:hAnsiTheme="majorHAnsi" w:cstheme="majorHAnsi"/>
                <w:sz w:val="24"/>
                <w:szCs w:val="24"/>
              </w:rPr>
            </w:pPr>
            <w:r>
              <w:rPr>
                <w:rFonts w:asciiTheme="majorHAnsi" w:hAnsiTheme="majorHAnsi" w:cstheme="majorHAnsi"/>
                <w:sz w:val="24"/>
                <w:szCs w:val="24"/>
              </w:rPr>
              <w:t>3 años</w:t>
            </w:r>
          </w:p>
        </w:tc>
      </w:tr>
      <w:tr w:rsidR="00D0771D" w14:paraId="45211CAD" w14:textId="77777777" w:rsidTr="006C70C0">
        <w:tc>
          <w:tcPr>
            <w:tcW w:w="1785" w:type="dxa"/>
            <w:vAlign w:val="center"/>
          </w:tcPr>
          <w:p w14:paraId="00EB16CD" w14:textId="1A25DD79" w:rsidR="00D0771D" w:rsidRDefault="006C70C0"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b/>
                <w:bCs/>
                <w:sz w:val="24"/>
                <w:szCs w:val="24"/>
                <w:lang w:eastAsia="es-MX"/>
              </w:rPr>
              <w:t>Empresa altamente innovadora</w:t>
            </w:r>
          </w:p>
        </w:tc>
        <w:tc>
          <w:tcPr>
            <w:tcW w:w="3578" w:type="dxa"/>
            <w:vAlign w:val="center"/>
          </w:tcPr>
          <w:p w14:paraId="55D65C9C" w14:textId="5EEDDE22"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 xml:space="preserve">Empresas constituidas en Colombia que realizan de manera sistemática, actividades conducentes a la </w:t>
            </w:r>
            <w:r w:rsidRPr="006C70C0">
              <w:rPr>
                <w:rFonts w:asciiTheme="majorHAnsi" w:hAnsiTheme="majorHAnsi" w:cstheme="majorHAnsi"/>
                <w:sz w:val="24"/>
                <w:szCs w:val="24"/>
              </w:rPr>
              <w:lastRenderedPageBreak/>
              <w:t>innovación, mediante procesos claramente establecidos, recursos asignados y resultados verificables.</w:t>
            </w:r>
          </w:p>
        </w:tc>
        <w:tc>
          <w:tcPr>
            <w:tcW w:w="1583" w:type="dxa"/>
            <w:vAlign w:val="center"/>
          </w:tcPr>
          <w:p w14:paraId="1BABB7F9" w14:textId="0AC08587"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lastRenderedPageBreak/>
              <w:t xml:space="preserve">Introducción en el mercado de productos o servicios nuevos o </w:t>
            </w:r>
            <w:r w:rsidRPr="006C70C0">
              <w:rPr>
                <w:rFonts w:asciiTheme="majorHAnsi" w:hAnsiTheme="majorHAnsi" w:cstheme="majorHAnsi"/>
                <w:sz w:val="24"/>
                <w:szCs w:val="24"/>
              </w:rPr>
              <w:lastRenderedPageBreak/>
              <w:t>significativamente mejorados (TRL 7 al 9).</w:t>
            </w:r>
          </w:p>
        </w:tc>
        <w:tc>
          <w:tcPr>
            <w:tcW w:w="2969" w:type="dxa"/>
            <w:vAlign w:val="center"/>
          </w:tcPr>
          <w:p w14:paraId="25BD8E98" w14:textId="281E5494"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lastRenderedPageBreak/>
              <w:t>Innovaciones de producto o servicio, proceso, de mercado u organizacionales.</w:t>
            </w:r>
          </w:p>
        </w:tc>
        <w:tc>
          <w:tcPr>
            <w:tcW w:w="1425" w:type="dxa"/>
            <w:vAlign w:val="center"/>
          </w:tcPr>
          <w:p w14:paraId="74142D77" w14:textId="2F803FF9" w:rsidR="00D0771D" w:rsidRDefault="006C70C0" w:rsidP="006C70C0">
            <w:pPr>
              <w:spacing w:before="4" w:after="60" w:line="360" w:lineRule="auto"/>
              <w:jc w:val="center"/>
              <w:rPr>
                <w:rFonts w:asciiTheme="majorHAnsi" w:hAnsiTheme="majorHAnsi" w:cstheme="majorHAnsi"/>
                <w:sz w:val="24"/>
                <w:szCs w:val="24"/>
              </w:rPr>
            </w:pPr>
            <w:r>
              <w:rPr>
                <w:rFonts w:asciiTheme="majorHAnsi" w:hAnsiTheme="majorHAnsi" w:cstheme="majorHAnsi"/>
                <w:sz w:val="24"/>
                <w:szCs w:val="24"/>
              </w:rPr>
              <w:t>6 años</w:t>
            </w:r>
          </w:p>
        </w:tc>
      </w:tr>
      <w:tr w:rsidR="00D0771D" w14:paraId="140C624C" w14:textId="77777777" w:rsidTr="006C70C0">
        <w:tc>
          <w:tcPr>
            <w:tcW w:w="1785" w:type="dxa"/>
            <w:vAlign w:val="center"/>
          </w:tcPr>
          <w:p w14:paraId="2255E8CC" w14:textId="25E4C15C" w:rsidR="00D0771D" w:rsidRDefault="006C70C0"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b/>
                <w:bCs/>
                <w:sz w:val="24"/>
                <w:szCs w:val="24"/>
                <w:lang w:eastAsia="es-MX"/>
              </w:rPr>
              <w:t>Incubadoras de empresas de base tecnológica (IEBT)</w:t>
            </w:r>
          </w:p>
        </w:tc>
        <w:tc>
          <w:tcPr>
            <w:tcW w:w="3578" w:type="dxa"/>
            <w:vAlign w:val="center"/>
          </w:tcPr>
          <w:p w14:paraId="54D0ACAE" w14:textId="552E013E"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Organizaciones públicas o privadas, con personería jurídica propia o dependientes de otra organización, dedicadas a apoyar la creación de empresas de base tecnológica, acelerar el crecimiento y viabilizar proyectos empresariales innovadores. Para ello ofrecen recursos y servicios que pueden incluir renta de espacios físicos, capitalización, coaching, acceso a una red de contactos y otros servicios básicos.</w:t>
            </w:r>
          </w:p>
        </w:tc>
        <w:tc>
          <w:tcPr>
            <w:tcW w:w="1583" w:type="dxa"/>
            <w:vAlign w:val="center"/>
          </w:tcPr>
          <w:p w14:paraId="647D6F7E" w14:textId="2EA75910"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Asistencia técnica, asesoría, consultoría. (Soporte de TRL 6 al 9).</w:t>
            </w:r>
          </w:p>
        </w:tc>
        <w:tc>
          <w:tcPr>
            <w:tcW w:w="2969" w:type="dxa"/>
            <w:vAlign w:val="center"/>
          </w:tcPr>
          <w:p w14:paraId="3B2B1E46" w14:textId="33B9AD00"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Planes de negocio, nuevas empresas innovadoras o de base tecnológica en el mercado.</w:t>
            </w:r>
          </w:p>
        </w:tc>
        <w:tc>
          <w:tcPr>
            <w:tcW w:w="1425" w:type="dxa"/>
            <w:vAlign w:val="center"/>
          </w:tcPr>
          <w:p w14:paraId="003533AF" w14:textId="3A2C761E" w:rsidR="00D0771D" w:rsidRDefault="006C70C0" w:rsidP="006C70C0">
            <w:pPr>
              <w:spacing w:before="4" w:after="60" w:line="360" w:lineRule="auto"/>
              <w:jc w:val="center"/>
              <w:rPr>
                <w:rFonts w:asciiTheme="majorHAnsi" w:hAnsiTheme="majorHAnsi" w:cstheme="majorHAnsi"/>
                <w:sz w:val="24"/>
                <w:szCs w:val="24"/>
              </w:rPr>
            </w:pPr>
            <w:r>
              <w:rPr>
                <w:rFonts w:asciiTheme="majorHAnsi" w:hAnsiTheme="majorHAnsi" w:cstheme="majorHAnsi"/>
                <w:sz w:val="24"/>
                <w:szCs w:val="24"/>
              </w:rPr>
              <w:t>3 años</w:t>
            </w:r>
          </w:p>
        </w:tc>
      </w:tr>
      <w:tr w:rsidR="00D0771D" w14:paraId="4BAC6DF7" w14:textId="77777777" w:rsidTr="006C70C0">
        <w:tc>
          <w:tcPr>
            <w:tcW w:w="1785" w:type="dxa"/>
            <w:vAlign w:val="center"/>
          </w:tcPr>
          <w:p w14:paraId="3A23A70C" w14:textId="3BAE9934" w:rsidR="00D0771D" w:rsidRDefault="006C70C0"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b/>
                <w:bCs/>
                <w:sz w:val="24"/>
                <w:szCs w:val="24"/>
                <w:lang w:eastAsia="es-MX"/>
              </w:rPr>
              <w:t>Oficina de transferencia de resultados de investigación (OTRI)</w:t>
            </w:r>
          </w:p>
        </w:tc>
        <w:tc>
          <w:tcPr>
            <w:tcW w:w="3578" w:type="dxa"/>
            <w:vAlign w:val="center"/>
          </w:tcPr>
          <w:p w14:paraId="04CC4A5D" w14:textId="35F6F36D"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Organizaciones públicas o privadas, con personería jurídica propia o dependientes de otra entidad, dedicadas a promover la transferencia de conocimiento y tecnología (en adelante TCT) a organizaciones productivas o sociales que lo demandan.</w:t>
            </w:r>
          </w:p>
        </w:tc>
        <w:tc>
          <w:tcPr>
            <w:tcW w:w="1583" w:type="dxa"/>
            <w:vAlign w:val="center"/>
          </w:tcPr>
          <w:p w14:paraId="2C4D9705" w14:textId="764AED63"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Transferencia de tecnología (TRL 6 al 9)</w:t>
            </w:r>
          </w:p>
        </w:tc>
        <w:tc>
          <w:tcPr>
            <w:tcW w:w="2969" w:type="dxa"/>
            <w:vAlign w:val="center"/>
          </w:tcPr>
          <w:p w14:paraId="37A76E5D" w14:textId="298577FF" w:rsidR="00D0771D"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t>Tecnologías incorporadas en el aparato productivo, licenciamientos de tecnología, procesos de patentamiento.</w:t>
            </w:r>
          </w:p>
        </w:tc>
        <w:tc>
          <w:tcPr>
            <w:tcW w:w="1425" w:type="dxa"/>
            <w:vAlign w:val="center"/>
          </w:tcPr>
          <w:p w14:paraId="2D41AD91" w14:textId="71D6C04A" w:rsidR="00D0771D" w:rsidRDefault="006C70C0" w:rsidP="006C70C0">
            <w:pPr>
              <w:spacing w:before="4" w:after="60" w:line="360" w:lineRule="auto"/>
              <w:jc w:val="center"/>
              <w:rPr>
                <w:rFonts w:asciiTheme="majorHAnsi" w:hAnsiTheme="majorHAnsi" w:cstheme="majorHAnsi"/>
                <w:sz w:val="24"/>
                <w:szCs w:val="24"/>
              </w:rPr>
            </w:pPr>
            <w:r>
              <w:rPr>
                <w:rFonts w:asciiTheme="majorHAnsi" w:hAnsiTheme="majorHAnsi" w:cstheme="majorHAnsi"/>
                <w:sz w:val="24"/>
                <w:szCs w:val="24"/>
              </w:rPr>
              <w:t>4 años</w:t>
            </w:r>
          </w:p>
        </w:tc>
      </w:tr>
      <w:tr w:rsidR="006C70C0" w14:paraId="7740F055" w14:textId="77777777" w:rsidTr="006C70C0">
        <w:tc>
          <w:tcPr>
            <w:tcW w:w="1785" w:type="dxa"/>
            <w:vAlign w:val="center"/>
          </w:tcPr>
          <w:p w14:paraId="18F1E03E" w14:textId="68D6C291" w:rsidR="006C70C0" w:rsidRDefault="006C70C0"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b/>
                <w:bCs/>
                <w:sz w:val="24"/>
                <w:szCs w:val="24"/>
                <w:lang w:eastAsia="es-MX"/>
              </w:rPr>
              <w:t xml:space="preserve">Parques </w:t>
            </w:r>
            <w:r w:rsidRPr="00433B36">
              <w:rPr>
                <w:rFonts w:asciiTheme="majorHAnsi" w:eastAsia="Times New Roman" w:hAnsiTheme="majorHAnsi" w:cstheme="majorHAnsi"/>
                <w:b/>
                <w:bCs/>
                <w:sz w:val="24"/>
                <w:szCs w:val="24"/>
                <w:lang w:eastAsia="es-MX"/>
              </w:rPr>
              <w:lastRenderedPageBreak/>
              <w:t>científicos, tecnológicos y de innovación (PCTI)</w:t>
            </w:r>
          </w:p>
        </w:tc>
        <w:tc>
          <w:tcPr>
            <w:tcW w:w="3578" w:type="dxa"/>
            <w:vAlign w:val="center"/>
          </w:tcPr>
          <w:p w14:paraId="123479F3" w14:textId="1437E2CA" w:rsidR="006C70C0" w:rsidRDefault="006C70C0" w:rsidP="006C70C0">
            <w:pPr>
              <w:spacing w:before="4" w:after="60" w:line="360" w:lineRule="auto"/>
              <w:jc w:val="center"/>
              <w:rPr>
                <w:rFonts w:asciiTheme="majorHAnsi" w:hAnsiTheme="majorHAnsi" w:cstheme="majorHAnsi"/>
                <w:sz w:val="24"/>
                <w:szCs w:val="24"/>
              </w:rPr>
            </w:pPr>
            <w:r w:rsidRPr="00433B36">
              <w:rPr>
                <w:rFonts w:asciiTheme="majorHAnsi" w:eastAsia="Times New Roman" w:hAnsiTheme="majorHAnsi" w:cstheme="majorHAnsi"/>
                <w:sz w:val="24"/>
                <w:szCs w:val="24"/>
                <w:lang w:eastAsia="es-MX"/>
              </w:rPr>
              <w:lastRenderedPageBreak/>
              <w:t xml:space="preserve">Organizaciones públicas o </w:t>
            </w:r>
            <w:r w:rsidRPr="00433B36">
              <w:rPr>
                <w:rFonts w:asciiTheme="majorHAnsi" w:eastAsia="Times New Roman" w:hAnsiTheme="majorHAnsi" w:cstheme="majorHAnsi"/>
                <w:sz w:val="24"/>
                <w:szCs w:val="24"/>
                <w:lang w:eastAsia="es-MX"/>
              </w:rPr>
              <w:lastRenderedPageBreak/>
              <w:t>privadas, con personería jurídica, cuyo objetivo es promover la innovación, la productividad empresarial y la competitividad regional, a partir de conocimiento científico, tecnológico e innovador. Para ello, estimulan las interacciones entre las empresas y otros actores generadores de conocimiento y tecnología localizados en una zona geográfica determinada, facilitan la creación y el crecimiento de empresas de base tecnológica y proveen otros servicios de valor, espacio físico y otras facilidades para los actores allí localizados.</w:t>
            </w:r>
          </w:p>
        </w:tc>
        <w:tc>
          <w:tcPr>
            <w:tcW w:w="1583" w:type="dxa"/>
            <w:vAlign w:val="center"/>
          </w:tcPr>
          <w:p w14:paraId="02372770" w14:textId="325B4DF8" w:rsidR="006C70C0"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lastRenderedPageBreak/>
              <w:t xml:space="preserve">Apoyo a la </w:t>
            </w:r>
            <w:r w:rsidRPr="006C70C0">
              <w:rPr>
                <w:rFonts w:asciiTheme="majorHAnsi" w:hAnsiTheme="majorHAnsi" w:cstheme="majorHAnsi"/>
                <w:sz w:val="24"/>
                <w:szCs w:val="24"/>
              </w:rPr>
              <w:lastRenderedPageBreak/>
              <w:t>innovación empresarial de base científica y tecnológica.</w:t>
            </w:r>
          </w:p>
        </w:tc>
        <w:tc>
          <w:tcPr>
            <w:tcW w:w="2969" w:type="dxa"/>
            <w:vAlign w:val="center"/>
          </w:tcPr>
          <w:p w14:paraId="18F0A418" w14:textId="03418D4E" w:rsidR="006C70C0" w:rsidRDefault="006C70C0" w:rsidP="006C70C0">
            <w:pPr>
              <w:spacing w:before="4" w:after="60" w:line="360" w:lineRule="auto"/>
              <w:jc w:val="center"/>
              <w:rPr>
                <w:rFonts w:asciiTheme="majorHAnsi" w:hAnsiTheme="majorHAnsi" w:cstheme="majorHAnsi"/>
                <w:sz w:val="24"/>
                <w:szCs w:val="24"/>
              </w:rPr>
            </w:pPr>
            <w:r w:rsidRPr="006C70C0">
              <w:rPr>
                <w:rFonts w:asciiTheme="majorHAnsi" w:hAnsiTheme="majorHAnsi" w:cstheme="majorHAnsi"/>
                <w:sz w:val="24"/>
                <w:szCs w:val="24"/>
              </w:rPr>
              <w:lastRenderedPageBreak/>
              <w:t xml:space="preserve">Resultados principales: </w:t>
            </w:r>
            <w:r w:rsidRPr="006C70C0">
              <w:rPr>
                <w:rFonts w:asciiTheme="majorHAnsi" w:hAnsiTheme="majorHAnsi" w:cstheme="majorHAnsi"/>
                <w:sz w:val="24"/>
                <w:szCs w:val="24"/>
              </w:rPr>
              <w:lastRenderedPageBreak/>
              <w:t xml:space="preserve">spin-off y </w:t>
            </w:r>
            <w:proofErr w:type="gramStart"/>
            <w:r w:rsidRPr="006C70C0">
              <w:rPr>
                <w:rFonts w:asciiTheme="majorHAnsi" w:hAnsiTheme="majorHAnsi" w:cstheme="majorHAnsi"/>
                <w:sz w:val="24"/>
                <w:szCs w:val="24"/>
              </w:rPr>
              <w:t>startup</w:t>
            </w:r>
            <w:proofErr w:type="gramEnd"/>
            <w:r w:rsidRPr="006C70C0">
              <w:rPr>
                <w:rFonts w:asciiTheme="majorHAnsi" w:hAnsiTheme="majorHAnsi" w:cstheme="majorHAnsi"/>
                <w:sz w:val="24"/>
                <w:szCs w:val="24"/>
              </w:rPr>
              <w:t>, modelos de negocio y comercialización de tecnologías, creación y mantenimiento de redes de actores, aceleración de empresas innovadoras, entre otros.</w:t>
            </w:r>
          </w:p>
        </w:tc>
        <w:tc>
          <w:tcPr>
            <w:tcW w:w="1425" w:type="dxa"/>
            <w:vAlign w:val="center"/>
          </w:tcPr>
          <w:p w14:paraId="62D3ED3C" w14:textId="4BCFE8FE" w:rsidR="006C70C0" w:rsidRDefault="006C70C0" w:rsidP="006C70C0">
            <w:pPr>
              <w:spacing w:before="4" w:after="60" w:line="360" w:lineRule="auto"/>
              <w:jc w:val="center"/>
              <w:rPr>
                <w:rFonts w:asciiTheme="majorHAnsi" w:hAnsiTheme="majorHAnsi" w:cstheme="majorHAnsi"/>
                <w:sz w:val="24"/>
                <w:szCs w:val="24"/>
              </w:rPr>
            </w:pPr>
            <w:r>
              <w:rPr>
                <w:rFonts w:asciiTheme="majorHAnsi" w:hAnsiTheme="majorHAnsi" w:cstheme="majorHAnsi"/>
                <w:sz w:val="24"/>
                <w:szCs w:val="24"/>
              </w:rPr>
              <w:lastRenderedPageBreak/>
              <w:t>3 años</w:t>
            </w:r>
          </w:p>
        </w:tc>
      </w:tr>
    </w:tbl>
    <w:p w14:paraId="07DDBDF3" w14:textId="77777777" w:rsidR="006C70C0" w:rsidRDefault="006C70C0"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p>
    <w:p w14:paraId="776249AC" w14:textId="684706D3" w:rsidR="008E0BC7" w:rsidRPr="00433B36" w:rsidRDefault="008E0BC7" w:rsidP="00433B36">
      <w:pPr>
        <w:pBdr>
          <w:top w:val="nil"/>
          <w:left w:val="nil"/>
          <w:bottom w:val="nil"/>
          <w:right w:val="nil"/>
          <w:between w:val="nil"/>
        </w:pBdr>
        <w:spacing w:before="4" w:after="60" w:line="360" w:lineRule="auto"/>
        <w:jc w:val="both"/>
        <w:rPr>
          <w:rFonts w:asciiTheme="majorHAnsi" w:hAnsiTheme="majorHAnsi" w:cstheme="majorHAnsi"/>
          <w:sz w:val="24"/>
          <w:szCs w:val="24"/>
        </w:rPr>
      </w:pPr>
      <w:r w:rsidRPr="006C70C0">
        <w:rPr>
          <w:rFonts w:asciiTheme="majorHAnsi" w:hAnsiTheme="majorHAnsi" w:cstheme="majorHAnsi"/>
          <w:b/>
          <w:bCs/>
          <w:sz w:val="24"/>
          <w:szCs w:val="24"/>
        </w:rPr>
        <w:t>Fuente</w:t>
      </w:r>
      <w:r w:rsidRPr="00433B36">
        <w:rPr>
          <w:rFonts w:asciiTheme="majorHAnsi" w:hAnsiTheme="majorHAnsi" w:cstheme="majorHAnsi"/>
          <w:sz w:val="24"/>
          <w:szCs w:val="24"/>
        </w:rPr>
        <w:t>:</w:t>
      </w:r>
      <w:r w:rsidR="009A2C04">
        <w:rPr>
          <w:rFonts w:asciiTheme="majorHAnsi" w:hAnsiTheme="majorHAnsi" w:cstheme="majorHAnsi"/>
          <w:sz w:val="24"/>
          <w:szCs w:val="24"/>
        </w:rPr>
        <w:t xml:space="preserve"> Elaboración propia</w:t>
      </w:r>
    </w:p>
    <w:p w14:paraId="0223AA73" w14:textId="77777777" w:rsidR="009A2C04" w:rsidRPr="00433B36" w:rsidRDefault="009A2C04" w:rsidP="00433B36">
      <w:pPr>
        <w:pBdr>
          <w:top w:val="nil"/>
          <w:left w:val="nil"/>
          <w:bottom w:val="nil"/>
          <w:right w:val="nil"/>
          <w:between w:val="nil"/>
        </w:pBdr>
        <w:spacing w:before="5" w:after="60" w:line="360" w:lineRule="auto"/>
        <w:jc w:val="both"/>
        <w:rPr>
          <w:rFonts w:asciiTheme="majorHAnsi" w:hAnsiTheme="majorHAnsi" w:cstheme="majorHAnsi"/>
          <w:sz w:val="24"/>
          <w:szCs w:val="24"/>
        </w:rPr>
      </w:pPr>
    </w:p>
    <w:p w14:paraId="0E212C4F" w14:textId="377B9330" w:rsidR="00C3106B" w:rsidRPr="00433B36" w:rsidRDefault="002C62B4" w:rsidP="00C35607">
      <w:pPr>
        <w:pBdr>
          <w:top w:val="nil"/>
          <w:left w:val="nil"/>
          <w:bottom w:val="nil"/>
          <w:right w:val="nil"/>
          <w:between w:val="nil"/>
        </w:pBdr>
        <w:spacing w:after="60" w:line="360" w:lineRule="auto"/>
        <w:ind w:right="818"/>
        <w:jc w:val="both"/>
        <w:rPr>
          <w:rFonts w:asciiTheme="majorHAnsi" w:hAnsiTheme="majorHAnsi" w:cstheme="majorHAnsi"/>
          <w:sz w:val="24"/>
          <w:szCs w:val="24"/>
        </w:rPr>
      </w:pPr>
      <w:r w:rsidRPr="00433B36">
        <w:rPr>
          <w:rFonts w:asciiTheme="majorHAnsi" w:hAnsiTheme="majorHAnsi" w:cstheme="majorHAnsi"/>
          <w:sz w:val="24"/>
          <w:szCs w:val="24"/>
        </w:rPr>
        <w:t xml:space="preserve">Las guías técnicas y requisitos para el reconocimiento de cada tipología de actores están disponibles en la sección correspondiente de la página web del </w:t>
      </w:r>
      <w:proofErr w:type="spellStart"/>
      <w:r w:rsidR="00A94E42" w:rsidRPr="00433B36">
        <w:rPr>
          <w:rFonts w:asciiTheme="majorHAnsi" w:hAnsiTheme="majorHAnsi" w:cstheme="majorHAnsi"/>
          <w:sz w:val="24"/>
          <w:szCs w:val="24"/>
        </w:rPr>
        <w:t>MinCiencias</w:t>
      </w:r>
      <w:proofErr w:type="spellEnd"/>
      <w:r w:rsidR="00A94E42" w:rsidRPr="00433B36">
        <w:rPr>
          <w:rFonts w:asciiTheme="majorHAnsi" w:hAnsiTheme="majorHAnsi" w:cstheme="majorHAnsi"/>
          <w:sz w:val="24"/>
          <w:szCs w:val="24"/>
        </w:rPr>
        <w:t xml:space="preserve"> </w:t>
      </w:r>
      <w:r w:rsidR="00B145FF" w:rsidRPr="00433B36">
        <w:rPr>
          <w:rFonts w:asciiTheme="majorHAnsi" w:hAnsiTheme="majorHAnsi" w:cstheme="majorHAnsi"/>
          <w:sz w:val="24"/>
          <w:szCs w:val="24"/>
        </w:rPr>
        <w:t xml:space="preserve">(s. </w:t>
      </w:r>
      <w:proofErr w:type="spellStart"/>
      <w:r w:rsidR="00B145FF" w:rsidRPr="00433B36">
        <w:rPr>
          <w:rFonts w:asciiTheme="majorHAnsi" w:hAnsiTheme="majorHAnsi" w:cstheme="majorHAnsi"/>
          <w:sz w:val="24"/>
          <w:szCs w:val="24"/>
        </w:rPr>
        <w:t>f.a</w:t>
      </w:r>
      <w:proofErr w:type="spellEnd"/>
      <w:r w:rsidR="00B145FF" w:rsidRPr="00433B36">
        <w:rPr>
          <w:rFonts w:asciiTheme="majorHAnsi" w:hAnsiTheme="majorHAnsi" w:cstheme="majorHAnsi"/>
          <w:sz w:val="24"/>
          <w:szCs w:val="24"/>
        </w:rPr>
        <w:t>) en la que</w:t>
      </w:r>
      <w:r w:rsidRPr="00433B36">
        <w:rPr>
          <w:rFonts w:asciiTheme="majorHAnsi" w:hAnsiTheme="majorHAnsi" w:cstheme="majorHAnsi"/>
          <w:sz w:val="24"/>
          <w:szCs w:val="24"/>
        </w:rPr>
        <w:t xml:space="preserve"> los actores pueden consultar y participar.</w:t>
      </w:r>
    </w:p>
    <w:p w14:paraId="704C42D6" w14:textId="77777777" w:rsidR="00917892" w:rsidRPr="00433B36" w:rsidRDefault="00917892" w:rsidP="00433B36">
      <w:pPr>
        <w:pBdr>
          <w:top w:val="nil"/>
          <w:left w:val="nil"/>
          <w:bottom w:val="nil"/>
          <w:right w:val="nil"/>
          <w:between w:val="nil"/>
        </w:pBdr>
        <w:spacing w:before="7" w:after="60" w:line="360" w:lineRule="auto"/>
        <w:jc w:val="both"/>
        <w:rPr>
          <w:rFonts w:asciiTheme="majorHAnsi" w:hAnsiTheme="majorHAnsi" w:cstheme="majorHAnsi"/>
          <w:sz w:val="24"/>
          <w:szCs w:val="24"/>
        </w:rPr>
      </w:pPr>
    </w:p>
    <w:p w14:paraId="704C42D8" w14:textId="644C96ED" w:rsidR="00917892" w:rsidRPr="00433B36" w:rsidRDefault="006A68D7" w:rsidP="00433B36">
      <w:pPr>
        <w:pBdr>
          <w:top w:val="nil"/>
          <w:left w:val="nil"/>
          <w:bottom w:val="nil"/>
          <w:right w:val="nil"/>
          <w:between w:val="nil"/>
        </w:pBdr>
        <w:spacing w:before="6" w:after="60" w:line="360" w:lineRule="auto"/>
        <w:ind w:left="284"/>
        <w:jc w:val="both"/>
        <w:rPr>
          <w:rFonts w:asciiTheme="majorHAnsi" w:hAnsiTheme="majorHAnsi" w:cstheme="majorHAnsi"/>
          <w:b/>
          <w:sz w:val="24"/>
          <w:szCs w:val="24"/>
        </w:rPr>
      </w:pPr>
      <w:bookmarkStart w:id="60" w:name="_Toc174366186"/>
      <w:r w:rsidRPr="00433B36">
        <w:rPr>
          <w:rFonts w:asciiTheme="majorHAnsi" w:hAnsiTheme="majorHAnsi" w:cstheme="majorHAnsi"/>
          <w:b/>
          <w:bCs/>
          <w:sz w:val="24"/>
          <w:szCs w:val="24"/>
        </w:rPr>
        <w:t>5.2. ¿</w:t>
      </w:r>
      <w:r w:rsidR="002C62B4" w:rsidRPr="00433B36">
        <w:rPr>
          <w:rFonts w:asciiTheme="majorHAnsi" w:hAnsiTheme="majorHAnsi" w:cstheme="majorHAnsi"/>
          <w:b/>
          <w:bCs/>
          <w:sz w:val="24"/>
          <w:szCs w:val="24"/>
        </w:rPr>
        <w:t>Cómo son competitivos los actores reconocidos por el Ministerio de Ciencia, Tecnología e Innovación a través de la generación, uso y transferencia de la propiedad intelectual?</w:t>
      </w:r>
      <w:bookmarkEnd w:id="60"/>
    </w:p>
    <w:p w14:paraId="7D626402" w14:textId="6946FE67" w:rsidR="009F4CC1" w:rsidRPr="00433B36" w:rsidRDefault="00697A90" w:rsidP="00433B36">
      <w:pPr>
        <w:pBdr>
          <w:top w:val="nil"/>
          <w:left w:val="nil"/>
          <w:bottom w:val="nil"/>
          <w:right w:val="nil"/>
          <w:between w:val="nil"/>
        </w:pBdr>
        <w:spacing w:before="6"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 xml:space="preserve">Los actores reconocidos por el Ministerio de Ciencia, Tecnología e Innovación utilizan la propiedad </w:t>
      </w:r>
      <w:r w:rsidRPr="00433B36">
        <w:rPr>
          <w:rFonts w:asciiTheme="majorHAnsi" w:hAnsiTheme="majorHAnsi" w:cstheme="majorHAnsi"/>
          <w:sz w:val="24"/>
          <w:szCs w:val="24"/>
        </w:rPr>
        <w:lastRenderedPageBreak/>
        <w:t>intelectual como una herramienta clave para la competitividad. A través de la propiedad intelectual, materializan las inversiones realizadas en investigación, desarrollo e innovación (I+D+i), logrando así posicionarse de manera competitiva, en los rankings de</w:t>
      </w:r>
      <w:r w:rsidR="000E326C" w:rsidRPr="00433B36">
        <w:rPr>
          <w:rFonts w:asciiTheme="majorHAnsi" w:hAnsiTheme="majorHAnsi" w:cstheme="majorHAnsi"/>
          <w:sz w:val="24"/>
          <w:szCs w:val="24"/>
        </w:rPr>
        <w:t xml:space="preserve"> </w:t>
      </w:r>
      <w:r w:rsidR="009F4CC1" w:rsidRPr="00433B36">
        <w:rPr>
          <w:rFonts w:asciiTheme="majorHAnsi" w:hAnsiTheme="majorHAnsi" w:cstheme="majorHAnsi"/>
          <w:sz w:val="24"/>
          <w:szCs w:val="24"/>
        </w:rPr>
        <w:t>investigación,</w:t>
      </w:r>
      <w:r w:rsidR="000E326C" w:rsidRPr="00433B36">
        <w:rPr>
          <w:rFonts w:asciiTheme="majorHAnsi" w:hAnsiTheme="majorHAnsi" w:cstheme="majorHAnsi"/>
          <w:sz w:val="24"/>
          <w:szCs w:val="24"/>
        </w:rPr>
        <w:t xml:space="preserve"> </w:t>
      </w:r>
      <w:r w:rsidRPr="00433B36">
        <w:rPr>
          <w:rFonts w:asciiTheme="majorHAnsi" w:hAnsiTheme="majorHAnsi" w:cstheme="majorHAnsi"/>
          <w:sz w:val="24"/>
          <w:szCs w:val="24"/>
        </w:rPr>
        <w:t>desarrollo tecnológico</w:t>
      </w:r>
      <w:r w:rsidR="000E326C" w:rsidRPr="00433B36">
        <w:rPr>
          <w:rFonts w:asciiTheme="majorHAnsi" w:hAnsiTheme="majorHAnsi" w:cstheme="majorHAnsi"/>
          <w:sz w:val="24"/>
          <w:szCs w:val="24"/>
        </w:rPr>
        <w:t xml:space="preserve"> </w:t>
      </w:r>
      <w:r w:rsidR="009F4CC1" w:rsidRPr="00433B36">
        <w:rPr>
          <w:rFonts w:asciiTheme="majorHAnsi" w:hAnsiTheme="majorHAnsi" w:cstheme="majorHAnsi"/>
          <w:sz w:val="24"/>
          <w:szCs w:val="24"/>
        </w:rPr>
        <w:t xml:space="preserve">e innovación </w:t>
      </w:r>
      <w:r w:rsidRPr="00433B36">
        <w:rPr>
          <w:rFonts w:asciiTheme="majorHAnsi" w:hAnsiTheme="majorHAnsi" w:cstheme="majorHAnsi"/>
          <w:sz w:val="24"/>
          <w:szCs w:val="24"/>
        </w:rPr>
        <w:t>a nivel nacional e internacional.</w:t>
      </w:r>
    </w:p>
    <w:p w14:paraId="7D0873DA" w14:textId="3D6DB204" w:rsidR="008D134E" w:rsidRPr="00433B36" w:rsidRDefault="00697A90" w:rsidP="00433B36">
      <w:pPr>
        <w:pBdr>
          <w:top w:val="nil"/>
          <w:left w:val="nil"/>
          <w:bottom w:val="nil"/>
          <w:right w:val="nil"/>
          <w:between w:val="nil"/>
        </w:pBdr>
        <w:spacing w:before="6" w:after="60" w:line="360" w:lineRule="auto"/>
        <w:jc w:val="both"/>
        <w:rPr>
          <w:rFonts w:asciiTheme="majorHAnsi" w:hAnsiTheme="majorHAnsi" w:cstheme="majorHAnsi"/>
          <w:sz w:val="24"/>
          <w:szCs w:val="24"/>
        </w:rPr>
      </w:pPr>
      <w:r w:rsidRPr="00433B36">
        <w:rPr>
          <w:rFonts w:asciiTheme="majorHAnsi" w:hAnsiTheme="majorHAnsi" w:cstheme="majorHAnsi"/>
          <w:sz w:val="24"/>
          <w:szCs w:val="24"/>
        </w:rPr>
        <w:t>Cada uno de estos actores, a través de sus actividades y resultados misionales, realiza</w:t>
      </w:r>
      <w:r w:rsidR="009F4CC1" w:rsidRPr="00433B36">
        <w:rPr>
          <w:rFonts w:asciiTheme="majorHAnsi" w:hAnsiTheme="majorHAnsi" w:cstheme="majorHAnsi"/>
          <w:sz w:val="24"/>
          <w:szCs w:val="24"/>
        </w:rPr>
        <w:t xml:space="preserve">n </w:t>
      </w:r>
      <w:r w:rsidRPr="00433B36">
        <w:rPr>
          <w:rFonts w:asciiTheme="majorHAnsi" w:hAnsiTheme="majorHAnsi" w:cstheme="majorHAnsi"/>
          <w:sz w:val="24"/>
          <w:szCs w:val="24"/>
        </w:rPr>
        <w:t>apuesta</w:t>
      </w:r>
      <w:r w:rsidR="009F4CC1" w:rsidRPr="00433B36">
        <w:rPr>
          <w:rFonts w:asciiTheme="majorHAnsi" w:hAnsiTheme="majorHAnsi" w:cstheme="majorHAnsi"/>
          <w:sz w:val="24"/>
          <w:szCs w:val="24"/>
        </w:rPr>
        <w:t xml:space="preserve">s </w:t>
      </w:r>
      <w:r w:rsidR="008D134E" w:rsidRPr="00433B36">
        <w:rPr>
          <w:rFonts w:asciiTheme="majorHAnsi" w:hAnsiTheme="majorHAnsi" w:cstheme="majorHAnsi"/>
          <w:sz w:val="24"/>
          <w:szCs w:val="24"/>
        </w:rPr>
        <w:t>competitivas basados</w:t>
      </w:r>
      <w:r w:rsidR="009F4CC1" w:rsidRPr="00433B36">
        <w:rPr>
          <w:rFonts w:asciiTheme="majorHAnsi" w:hAnsiTheme="majorHAnsi" w:cstheme="majorHAnsi"/>
          <w:sz w:val="24"/>
          <w:szCs w:val="24"/>
        </w:rPr>
        <w:t xml:space="preserve"> en la generación, </w:t>
      </w:r>
      <w:r w:rsidR="008D134E" w:rsidRPr="00433B36">
        <w:rPr>
          <w:rFonts w:asciiTheme="majorHAnsi" w:hAnsiTheme="majorHAnsi" w:cstheme="majorHAnsi"/>
          <w:sz w:val="24"/>
          <w:szCs w:val="24"/>
        </w:rPr>
        <w:t>uso y</w:t>
      </w:r>
      <w:r w:rsidR="009F4CC1" w:rsidRPr="00433B36">
        <w:rPr>
          <w:rFonts w:asciiTheme="majorHAnsi" w:hAnsiTheme="majorHAnsi" w:cstheme="majorHAnsi"/>
          <w:sz w:val="24"/>
          <w:szCs w:val="24"/>
        </w:rPr>
        <w:t xml:space="preserve"> transferencia de</w:t>
      </w:r>
      <w:r w:rsidR="000E326C" w:rsidRPr="00433B36">
        <w:rPr>
          <w:rFonts w:asciiTheme="majorHAnsi" w:hAnsiTheme="majorHAnsi" w:cstheme="majorHAnsi"/>
          <w:sz w:val="24"/>
          <w:szCs w:val="24"/>
        </w:rPr>
        <w:t xml:space="preserve"> </w:t>
      </w:r>
      <w:r w:rsidRPr="00433B36">
        <w:rPr>
          <w:rFonts w:asciiTheme="majorHAnsi" w:hAnsiTheme="majorHAnsi" w:cstheme="majorHAnsi"/>
          <w:sz w:val="24"/>
          <w:szCs w:val="24"/>
        </w:rPr>
        <w:t>propiedad intelectual.</w:t>
      </w:r>
    </w:p>
    <w:p w14:paraId="6BB8FC77" w14:textId="22CFC077" w:rsidR="009F4CC1" w:rsidRPr="00433B36" w:rsidRDefault="009F4CC1" w:rsidP="00433B36">
      <w:pPr>
        <w:pBdr>
          <w:top w:val="nil"/>
          <w:left w:val="nil"/>
          <w:bottom w:val="nil"/>
          <w:right w:val="nil"/>
          <w:between w:val="nil"/>
        </w:pBdr>
        <w:spacing w:before="6" w:after="60" w:line="360" w:lineRule="auto"/>
        <w:jc w:val="both"/>
        <w:rPr>
          <w:rFonts w:asciiTheme="majorHAnsi" w:hAnsiTheme="majorHAnsi" w:cstheme="majorHAnsi"/>
          <w:sz w:val="24"/>
          <w:szCs w:val="24"/>
        </w:rPr>
      </w:pPr>
      <w:r w:rsidRPr="00433B36">
        <w:rPr>
          <w:rFonts w:asciiTheme="majorHAnsi" w:hAnsiTheme="majorHAnsi" w:cstheme="majorHAnsi"/>
          <w:color w:val="000000"/>
          <w:sz w:val="24"/>
          <w:szCs w:val="24"/>
        </w:rPr>
        <w:t xml:space="preserve">Entre las nueve </w:t>
      </w:r>
      <w:r w:rsidR="008D134E" w:rsidRPr="00433B36">
        <w:rPr>
          <w:rFonts w:asciiTheme="majorHAnsi" w:hAnsiTheme="majorHAnsi" w:cstheme="majorHAnsi"/>
          <w:color w:val="000000"/>
          <w:sz w:val="24"/>
          <w:szCs w:val="24"/>
        </w:rPr>
        <w:t>tipologías que</w:t>
      </w:r>
      <w:r w:rsidRPr="00433B36">
        <w:rPr>
          <w:rFonts w:asciiTheme="majorHAnsi" w:hAnsiTheme="majorHAnsi" w:cstheme="majorHAnsi"/>
          <w:color w:val="000000"/>
          <w:sz w:val="24"/>
          <w:szCs w:val="24"/>
        </w:rPr>
        <w:t xml:space="preserve"> reconoce el </w:t>
      </w:r>
      <w:proofErr w:type="spellStart"/>
      <w:r w:rsidR="00701C79" w:rsidRPr="00433B36">
        <w:rPr>
          <w:rFonts w:asciiTheme="majorHAnsi" w:hAnsiTheme="majorHAnsi" w:cstheme="majorHAnsi"/>
          <w:color w:val="000000"/>
          <w:sz w:val="24"/>
          <w:szCs w:val="24"/>
        </w:rPr>
        <w:t>MinCiencias</w:t>
      </w:r>
      <w:proofErr w:type="spellEnd"/>
      <w:r w:rsidR="008D134E" w:rsidRPr="00433B36">
        <w:rPr>
          <w:rFonts w:asciiTheme="majorHAnsi" w:hAnsiTheme="majorHAnsi" w:cstheme="majorHAnsi"/>
          <w:color w:val="000000"/>
          <w:sz w:val="24"/>
          <w:szCs w:val="24"/>
        </w:rPr>
        <w:t>, la</w:t>
      </w:r>
      <w:r w:rsidRPr="00433B36">
        <w:rPr>
          <w:rFonts w:asciiTheme="majorHAnsi" w:hAnsiTheme="majorHAnsi" w:cstheme="majorHAnsi"/>
          <w:color w:val="000000"/>
          <w:sz w:val="24"/>
          <w:szCs w:val="24"/>
        </w:rPr>
        <w:t xml:space="preserve"> propiedad intelectual juega un papel fundamental en varias categorías clave del SNCTI. En particular, se resalta su importancia en los siguientes tipos de actores:</w:t>
      </w:r>
    </w:p>
    <w:p w14:paraId="4D0880DC" w14:textId="717DEDD6" w:rsidR="009F4CC1" w:rsidRPr="00433B36" w:rsidRDefault="009F4CC1" w:rsidP="00433B36">
      <w:pPr>
        <w:pStyle w:val="NormalWeb"/>
        <w:numPr>
          <w:ilvl w:val="0"/>
          <w:numId w:val="30"/>
        </w:numPr>
        <w:spacing w:after="60" w:afterAutospacing="0" w:line="360" w:lineRule="auto"/>
        <w:jc w:val="both"/>
        <w:rPr>
          <w:rFonts w:asciiTheme="majorHAnsi" w:eastAsia="Calibri" w:hAnsiTheme="majorHAnsi" w:cstheme="majorHAnsi"/>
          <w:lang w:val="es-ES"/>
        </w:rPr>
      </w:pPr>
      <w:r w:rsidRPr="00433B36">
        <w:rPr>
          <w:rFonts w:asciiTheme="majorHAnsi" w:eastAsia="Calibri" w:hAnsiTheme="majorHAnsi" w:cstheme="majorHAnsi"/>
          <w:lang w:val="es-ES"/>
        </w:rPr>
        <w:t xml:space="preserve">Centros de </w:t>
      </w:r>
      <w:r w:rsidR="00D10A03" w:rsidRPr="00433B36">
        <w:rPr>
          <w:rFonts w:asciiTheme="majorHAnsi" w:eastAsia="Calibri" w:hAnsiTheme="majorHAnsi" w:cstheme="majorHAnsi"/>
          <w:lang w:val="es-ES"/>
        </w:rPr>
        <w:t>desarrollo tecnológico</w:t>
      </w:r>
      <w:r w:rsidRPr="00433B36">
        <w:rPr>
          <w:rFonts w:asciiTheme="majorHAnsi" w:eastAsia="Calibri" w:hAnsiTheme="majorHAnsi" w:cstheme="majorHAnsi"/>
          <w:lang w:val="es-ES"/>
        </w:rPr>
        <w:t xml:space="preserve">: </w:t>
      </w:r>
      <w:r w:rsidR="00D10A03" w:rsidRPr="00433B36">
        <w:rPr>
          <w:rFonts w:asciiTheme="majorHAnsi" w:eastAsia="Calibri" w:hAnsiTheme="majorHAnsi" w:cstheme="majorHAnsi"/>
          <w:lang w:val="es-ES"/>
        </w:rPr>
        <w:t xml:space="preserve">estos </w:t>
      </w:r>
      <w:r w:rsidRPr="00433B36">
        <w:rPr>
          <w:rFonts w:asciiTheme="majorHAnsi" w:eastAsia="Calibri" w:hAnsiTheme="majorHAnsi" w:cstheme="majorHAnsi"/>
          <w:lang w:val="es-ES"/>
        </w:rPr>
        <w:t>centros se dedican a la creación y mejora de tecnologías innovadoras. La propiedad intelectual es crucial para proteger las invenciones y desarrollos tecnológicos realizados</w:t>
      </w:r>
      <w:r w:rsidR="00D20836" w:rsidRPr="00433B36">
        <w:rPr>
          <w:rFonts w:asciiTheme="majorHAnsi" w:eastAsia="Calibri" w:hAnsiTheme="majorHAnsi" w:cstheme="majorHAnsi"/>
          <w:lang w:val="es-ES"/>
        </w:rPr>
        <w:t xml:space="preserve"> para asegurar</w:t>
      </w:r>
      <w:r w:rsidRPr="00433B36">
        <w:rPr>
          <w:rFonts w:asciiTheme="majorHAnsi" w:eastAsia="Calibri" w:hAnsiTheme="majorHAnsi" w:cstheme="majorHAnsi"/>
          <w:lang w:val="es-ES"/>
        </w:rPr>
        <w:t xml:space="preserve"> que los derechos sobre nuevas tecnologías y procesos sean exclusivos y, por lo tanto, puedan ser comercializados o licenciados, generando valor económico y competitivo.</w:t>
      </w:r>
    </w:p>
    <w:p w14:paraId="5D775CD9" w14:textId="17EDDCCE" w:rsidR="009F4CC1" w:rsidRPr="00433B36" w:rsidRDefault="009F4CC1" w:rsidP="00433B36">
      <w:pPr>
        <w:pStyle w:val="NormalWeb"/>
        <w:numPr>
          <w:ilvl w:val="0"/>
          <w:numId w:val="30"/>
        </w:numPr>
        <w:spacing w:after="60" w:afterAutospacing="0" w:line="360" w:lineRule="auto"/>
        <w:jc w:val="both"/>
        <w:rPr>
          <w:rFonts w:asciiTheme="majorHAnsi" w:eastAsia="Calibri" w:hAnsiTheme="majorHAnsi" w:cstheme="majorHAnsi"/>
          <w:lang w:val="es-ES"/>
        </w:rPr>
      </w:pPr>
      <w:r w:rsidRPr="00433B36">
        <w:rPr>
          <w:rFonts w:asciiTheme="majorHAnsi" w:eastAsia="Calibri" w:hAnsiTheme="majorHAnsi" w:cstheme="majorHAnsi"/>
          <w:lang w:val="es-ES"/>
        </w:rPr>
        <w:t xml:space="preserve">Centros de </w:t>
      </w:r>
      <w:r w:rsidR="00D10A03" w:rsidRPr="00433B36">
        <w:rPr>
          <w:rFonts w:asciiTheme="majorHAnsi" w:eastAsia="Calibri" w:hAnsiTheme="majorHAnsi" w:cstheme="majorHAnsi"/>
          <w:lang w:val="es-ES"/>
        </w:rPr>
        <w:t>investigación</w:t>
      </w:r>
      <w:r w:rsidRPr="00433B36">
        <w:rPr>
          <w:rFonts w:asciiTheme="majorHAnsi" w:eastAsia="Calibri" w:hAnsiTheme="majorHAnsi" w:cstheme="majorHAnsi"/>
          <w:lang w:val="es-ES"/>
        </w:rPr>
        <w:t xml:space="preserve">: </w:t>
      </w:r>
      <w:r w:rsidR="00D10A03" w:rsidRPr="00433B36">
        <w:rPr>
          <w:rFonts w:asciiTheme="majorHAnsi" w:eastAsia="Calibri" w:hAnsiTheme="majorHAnsi" w:cstheme="majorHAnsi"/>
          <w:lang w:val="es-ES"/>
        </w:rPr>
        <w:t xml:space="preserve">en </w:t>
      </w:r>
      <w:r w:rsidRPr="00433B36">
        <w:rPr>
          <w:rFonts w:asciiTheme="majorHAnsi" w:eastAsia="Calibri" w:hAnsiTheme="majorHAnsi" w:cstheme="majorHAnsi"/>
          <w:lang w:val="es-ES"/>
        </w:rPr>
        <w:t xml:space="preserve">estos centros, la propiedad intelectual protege los resultados de investigaciones científicas y tecnológicas. Las patentes, </w:t>
      </w:r>
      <w:r w:rsidR="00D20836" w:rsidRPr="00433B36">
        <w:rPr>
          <w:rFonts w:asciiTheme="majorHAnsi" w:eastAsia="Calibri" w:hAnsiTheme="majorHAnsi" w:cstheme="majorHAnsi"/>
          <w:lang w:val="es-ES"/>
        </w:rPr>
        <w:t xml:space="preserve">los </w:t>
      </w:r>
      <w:r w:rsidRPr="00433B36">
        <w:rPr>
          <w:rFonts w:asciiTheme="majorHAnsi" w:eastAsia="Calibri" w:hAnsiTheme="majorHAnsi" w:cstheme="majorHAnsi"/>
          <w:lang w:val="es-ES"/>
        </w:rPr>
        <w:t>derechos de autor y otros mecanismos de propiedad intelectual garantizan que los descubrimientos e innovaciones sean reconocidos y protegidos, incentivando así la investigación continua y la colaboración con otras instituciones.</w:t>
      </w:r>
    </w:p>
    <w:p w14:paraId="01F9C2F0" w14:textId="7BE0480F" w:rsidR="003473FA" w:rsidRPr="00433B36" w:rsidRDefault="009F4CC1" w:rsidP="00433B36">
      <w:pPr>
        <w:pStyle w:val="NormalWeb"/>
        <w:numPr>
          <w:ilvl w:val="0"/>
          <w:numId w:val="30"/>
        </w:numPr>
        <w:spacing w:after="60" w:afterAutospacing="0" w:line="360" w:lineRule="auto"/>
        <w:jc w:val="both"/>
        <w:rPr>
          <w:rFonts w:asciiTheme="majorHAnsi" w:eastAsia="Calibri" w:hAnsiTheme="majorHAnsi" w:cstheme="majorHAnsi"/>
          <w:lang w:val="es-ES"/>
        </w:rPr>
      </w:pPr>
      <w:r w:rsidRPr="00433B36">
        <w:rPr>
          <w:rFonts w:asciiTheme="majorHAnsi" w:eastAsia="Calibri" w:hAnsiTheme="majorHAnsi" w:cstheme="majorHAnsi"/>
          <w:lang w:val="es-ES"/>
        </w:rPr>
        <w:t xml:space="preserve">Oficinas de </w:t>
      </w:r>
      <w:r w:rsidR="00D10A03" w:rsidRPr="00433B36">
        <w:rPr>
          <w:rFonts w:asciiTheme="majorHAnsi" w:eastAsia="Calibri" w:hAnsiTheme="majorHAnsi" w:cstheme="majorHAnsi"/>
          <w:lang w:val="es-ES"/>
        </w:rPr>
        <w:t>transferencia de resultados de investigación</w:t>
      </w:r>
      <w:r w:rsidRPr="00433B36">
        <w:rPr>
          <w:rFonts w:asciiTheme="majorHAnsi" w:eastAsia="Calibri" w:hAnsiTheme="majorHAnsi" w:cstheme="majorHAnsi"/>
          <w:lang w:val="es-ES"/>
        </w:rPr>
        <w:t xml:space="preserve">: </w:t>
      </w:r>
      <w:r w:rsidR="00D10A03" w:rsidRPr="00433B36">
        <w:rPr>
          <w:rFonts w:asciiTheme="majorHAnsi" w:eastAsia="Calibri" w:hAnsiTheme="majorHAnsi" w:cstheme="majorHAnsi"/>
          <w:lang w:val="es-ES"/>
        </w:rPr>
        <w:t xml:space="preserve">estas </w:t>
      </w:r>
      <w:r w:rsidRPr="00433B36">
        <w:rPr>
          <w:rFonts w:asciiTheme="majorHAnsi" w:eastAsia="Calibri" w:hAnsiTheme="majorHAnsi" w:cstheme="majorHAnsi"/>
          <w:lang w:val="es-ES"/>
        </w:rPr>
        <w:t>oficinas facilitan la transferencia de tecnologías y conocimientos generados en el ámbito académico o de investigación hacia el sector privado. La propiedad intelectual es esencial en este proceso, ya que asegura que los resultados de investigación se puedan licenciar o comercializar de manera efectiva, creando un puente entre la academia y la industria.</w:t>
      </w:r>
    </w:p>
    <w:p w14:paraId="3FB822A2" w14:textId="663952F8" w:rsidR="009F4CC1" w:rsidRPr="00433B36" w:rsidRDefault="009F4CC1" w:rsidP="00433B36">
      <w:pPr>
        <w:pStyle w:val="NormalWeb"/>
        <w:numPr>
          <w:ilvl w:val="0"/>
          <w:numId w:val="30"/>
        </w:numPr>
        <w:spacing w:after="60" w:afterAutospacing="0" w:line="360" w:lineRule="auto"/>
        <w:jc w:val="both"/>
        <w:rPr>
          <w:rFonts w:asciiTheme="majorHAnsi" w:eastAsia="Calibri" w:hAnsiTheme="majorHAnsi" w:cstheme="majorHAnsi"/>
          <w:lang w:val="es-ES"/>
        </w:rPr>
      </w:pPr>
      <w:r w:rsidRPr="00433B36">
        <w:rPr>
          <w:rFonts w:asciiTheme="majorHAnsi" w:eastAsia="Calibri" w:hAnsiTheme="majorHAnsi" w:cstheme="majorHAnsi"/>
          <w:lang w:val="es-ES"/>
        </w:rPr>
        <w:t xml:space="preserve">Incubadoras de </w:t>
      </w:r>
      <w:r w:rsidR="00D10A03" w:rsidRPr="00433B36">
        <w:rPr>
          <w:rFonts w:asciiTheme="majorHAnsi" w:eastAsia="Calibri" w:hAnsiTheme="majorHAnsi" w:cstheme="majorHAnsi"/>
          <w:lang w:val="es-ES"/>
        </w:rPr>
        <w:t>base tecnológica</w:t>
      </w:r>
      <w:r w:rsidRPr="00433B36">
        <w:rPr>
          <w:rFonts w:asciiTheme="majorHAnsi" w:eastAsia="Calibri" w:hAnsiTheme="majorHAnsi" w:cstheme="majorHAnsi"/>
          <w:lang w:val="es-ES"/>
        </w:rPr>
        <w:t xml:space="preserve">: </w:t>
      </w:r>
      <w:r w:rsidR="00D10A03" w:rsidRPr="00433B36">
        <w:rPr>
          <w:rFonts w:asciiTheme="majorHAnsi" w:eastAsia="Calibri" w:hAnsiTheme="majorHAnsi" w:cstheme="majorHAnsi"/>
          <w:lang w:val="es-ES"/>
        </w:rPr>
        <w:t xml:space="preserve">las </w:t>
      </w:r>
      <w:r w:rsidRPr="00433B36">
        <w:rPr>
          <w:rFonts w:asciiTheme="majorHAnsi" w:eastAsia="Calibri" w:hAnsiTheme="majorHAnsi" w:cstheme="majorHAnsi"/>
          <w:lang w:val="es-ES"/>
        </w:rPr>
        <w:t xml:space="preserve">incubadoras apoyan a </w:t>
      </w:r>
      <w:r w:rsidRPr="00433B36">
        <w:rPr>
          <w:rFonts w:asciiTheme="majorHAnsi" w:eastAsia="Calibri" w:hAnsiTheme="majorHAnsi" w:cstheme="majorHAnsi"/>
          <w:i/>
          <w:iCs/>
          <w:lang w:val="es-ES"/>
        </w:rPr>
        <w:t>startups</w:t>
      </w:r>
      <w:r w:rsidRPr="00433B36">
        <w:rPr>
          <w:rFonts w:asciiTheme="majorHAnsi" w:eastAsia="Calibri" w:hAnsiTheme="majorHAnsi" w:cstheme="majorHAnsi"/>
          <w:lang w:val="es-ES"/>
        </w:rPr>
        <w:t xml:space="preserve"> y empresas emergentes en el sector tecnológico, proporcionando recursos y asesoramiento para su crecimiento. La propiedad intelectual es una herramienta clave en este contexto, ya que ayuda a proteger las </w:t>
      </w:r>
      <w:r w:rsidRPr="00433B36">
        <w:rPr>
          <w:rFonts w:asciiTheme="majorHAnsi" w:eastAsia="Calibri" w:hAnsiTheme="majorHAnsi" w:cstheme="majorHAnsi"/>
          <w:lang w:val="es-ES"/>
        </w:rPr>
        <w:lastRenderedPageBreak/>
        <w:t>ideas innovadoras y a establecer una base sólida para el desarrollo de productos y servicios, facilitando el acceso a inversores y socios comerciales.</w:t>
      </w:r>
    </w:p>
    <w:p w14:paraId="14371194" w14:textId="2F1EF00B" w:rsidR="00F7081B" w:rsidRPr="00433B36" w:rsidRDefault="009F4CC1" w:rsidP="00433B36">
      <w:pPr>
        <w:pStyle w:val="NormalWeb"/>
        <w:spacing w:after="60" w:afterAutospacing="0" w:line="360" w:lineRule="auto"/>
        <w:jc w:val="both"/>
        <w:rPr>
          <w:rFonts w:asciiTheme="majorHAnsi" w:hAnsiTheme="majorHAnsi" w:cstheme="majorHAnsi"/>
        </w:rPr>
      </w:pPr>
      <w:r w:rsidRPr="00433B36">
        <w:rPr>
          <w:rFonts w:asciiTheme="majorHAnsi" w:eastAsia="Calibri" w:hAnsiTheme="majorHAnsi" w:cstheme="majorHAnsi"/>
          <w:lang w:val="es-ES"/>
        </w:rPr>
        <w:t xml:space="preserve">Como se ilustra en la </w:t>
      </w:r>
      <w:r w:rsidR="00D10A03" w:rsidRPr="00433B36">
        <w:rPr>
          <w:rFonts w:asciiTheme="majorHAnsi" w:eastAsia="Calibri" w:hAnsiTheme="majorHAnsi" w:cstheme="majorHAnsi"/>
          <w:lang w:val="es-ES"/>
        </w:rPr>
        <w:t>tabla 2</w:t>
      </w:r>
      <w:r w:rsidRPr="00433B36">
        <w:rPr>
          <w:rFonts w:asciiTheme="majorHAnsi" w:eastAsia="Calibri" w:hAnsiTheme="majorHAnsi" w:cstheme="majorHAnsi"/>
          <w:lang w:val="es-ES"/>
        </w:rPr>
        <w:t>, los resultados principales de estas entidades están respaldados por la propiedad intelectual, lo cual no solo protege sus innovaciones, sino que también las integra como elementos fundamentales dentro del ecosistema de ciencia, tecnología e innovación. La capacidad de estas entidades para generar, proteger y transferir conocimientos e innovaciones se ve directamente fortalecida por la propiedad intelectual, lo que les permite mantenerse competitivas y relevantes en un entorno global altamente dinámico.</w:t>
      </w:r>
    </w:p>
    <w:p w14:paraId="32F8F532" w14:textId="7C2A3D65" w:rsidR="00083B0C" w:rsidRPr="00433B36" w:rsidRDefault="00F7081B" w:rsidP="00433B36">
      <w:pPr>
        <w:pBdr>
          <w:top w:val="nil"/>
          <w:left w:val="nil"/>
          <w:bottom w:val="nil"/>
          <w:right w:val="nil"/>
          <w:between w:val="nil"/>
        </w:pBdr>
        <w:spacing w:before="1" w:after="60" w:line="360" w:lineRule="auto"/>
        <w:ind w:right="815"/>
        <w:jc w:val="both"/>
        <w:rPr>
          <w:rFonts w:asciiTheme="majorHAnsi" w:hAnsiTheme="majorHAnsi" w:cstheme="majorHAnsi"/>
          <w:sz w:val="24"/>
          <w:szCs w:val="24"/>
        </w:rPr>
      </w:pPr>
      <w:r w:rsidRPr="00433B36">
        <w:rPr>
          <w:rFonts w:asciiTheme="majorHAnsi" w:hAnsiTheme="majorHAnsi" w:cstheme="majorHAnsi"/>
          <w:sz w:val="24"/>
          <w:szCs w:val="24"/>
        </w:rPr>
        <w:t xml:space="preserve">Se invita a consultar regularmente el portal del </w:t>
      </w:r>
      <w:proofErr w:type="spellStart"/>
      <w:r w:rsidR="00D20836" w:rsidRPr="00433B36">
        <w:rPr>
          <w:rFonts w:asciiTheme="majorHAnsi" w:hAnsiTheme="majorHAnsi" w:cstheme="majorHAnsi"/>
          <w:sz w:val="24"/>
          <w:szCs w:val="24"/>
        </w:rPr>
        <w:t>MinCiencias</w:t>
      </w:r>
      <w:proofErr w:type="spellEnd"/>
      <w:r w:rsidR="00D20836" w:rsidRPr="00433B36">
        <w:rPr>
          <w:rFonts w:asciiTheme="majorHAnsi" w:hAnsiTheme="majorHAnsi" w:cstheme="majorHAnsi"/>
          <w:sz w:val="24"/>
          <w:szCs w:val="24"/>
        </w:rPr>
        <w:t xml:space="preserve"> </w:t>
      </w:r>
      <w:r w:rsidRPr="00433B36">
        <w:rPr>
          <w:rFonts w:asciiTheme="majorHAnsi" w:hAnsiTheme="majorHAnsi" w:cstheme="majorHAnsi"/>
          <w:sz w:val="24"/>
          <w:szCs w:val="24"/>
        </w:rPr>
        <w:t>para revisar la lista mensual de actores reconocidos, validar su inclusión, verificar sus datos de contacto y su participación en el ecosistema de ciencia, tecnología e innovación, así como explorar el impacto de la propiedad intelectual en sus estrategias</w:t>
      </w:r>
      <w:r w:rsidR="00D20836" w:rsidRPr="00433B36">
        <w:rPr>
          <w:rFonts w:asciiTheme="majorHAnsi" w:hAnsiTheme="majorHAnsi" w:cstheme="majorHAnsi"/>
          <w:sz w:val="24"/>
          <w:szCs w:val="24"/>
        </w:rPr>
        <w:t xml:space="preserve"> en </w:t>
      </w:r>
      <w:proofErr w:type="spellStart"/>
      <w:r w:rsidR="00D20836" w:rsidRPr="00433B36">
        <w:rPr>
          <w:rFonts w:asciiTheme="majorHAnsi" w:hAnsiTheme="majorHAnsi" w:cstheme="majorHAnsi"/>
          <w:sz w:val="24"/>
          <w:szCs w:val="24"/>
        </w:rPr>
        <w:t>MinCiencias</w:t>
      </w:r>
      <w:proofErr w:type="spellEnd"/>
      <w:r w:rsidR="00D20836" w:rsidRPr="00433B36">
        <w:rPr>
          <w:rFonts w:asciiTheme="majorHAnsi" w:hAnsiTheme="majorHAnsi" w:cstheme="majorHAnsi"/>
          <w:sz w:val="24"/>
          <w:szCs w:val="24"/>
        </w:rPr>
        <w:t xml:space="preserve"> (s. </w:t>
      </w:r>
      <w:proofErr w:type="spellStart"/>
      <w:r w:rsidR="00D20836" w:rsidRPr="00433B36">
        <w:rPr>
          <w:rFonts w:asciiTheme="majorHAnsi" w:hAnsiTheme="majorHAnsi" w:cstheme="majorHAnsi"/>
          <w:sz w:val="24"/>
          <w:szCs w:val="24"/>
        </w:rPr>
        <w:t>f.a</w:t>
      </w:r>
      <w:proofErr w:type="spellEnd"/>
      <w:r w:rsidR="00D20836" w:rsidRPr="00433B36">
        <w:rPr>
          <w:rFonts w:asciiTheme="majorHAnsi" w:hAnsiTheme="majorHAnsi" w:cstheme="majorHAnsi"/>
          <w:sz w:val="24"/>
          <w:szCs w:val="24"/>
        </w:rPr>
        <w:t>)</w:t>
      </w:r>
      <w:r w:rsidRPr="00433B36">
        <w:rPr>
          <w:rFonts w:asciiTheme="majorHAnsi" w:hAnsiTheme="majorHAnsi" w:cstheme="majorHAnsi"/>
          <w:sz w:val="24"/>
          <w:szCs w:val="24"/>
        </w:rPr>
        <w:t>.</w:t>
      </w:r>
    </w:p>
    <w:p w14:paraId="704C4321" w14:textId="77777777" w:rsidR="00917892" w:rsidRPr="00433B36" w:rsidRDefault="00917892" w:rsidP="00433B36">
      <w:pPr>
        <w:pBdr>
          <w:top w:val="nil"/>
          <w:left w:val="nil"/>
          <w:bottom w:val="nil"/>
          <w:right w:val="nil"/>
          <w:between w:val="nil"/>
        </w:pBdr>
        <w:spacing w:before="8" w:after="60" w:line="360" w:lineRule="auto"/>
        <w:jc w:val="both"/>
        <w:rPr>
          <w:rFonts w:asciiTheme="majorHAnsi" w:hAnsiTheme="majorHAnsi" w:cstheme="majorHAnsi"/>
          <w:b/>
          <w:sz w:val="24"/>
          <w:szCs w:val="24"/>
        </w:rPr>
      </w:pPr>
    </w:p>
    <w:p w14:paraId="731E0EBD" w14:textId="77777777" w:rsidR="00F609DE" w:rsidRDefault="00F609DE">
      <w:pPr>
        <w:rPr>
          <w:rFonts w:asciiTheme="majorHAnsi" w:hAnsiTheme="majorHAnsi" w:cstheme="majorHAnsi"/>
          <w:b/>
          <w:sz w:val="24"/>
          <w:szCs w:val="24"/>
        </w:rPr>
      </w:pPr>
      <w:r>
        <w:rPr>
          <w:rFonts w:asciiTheme="majorHAnsi" w:hAnsiTheme="majorHAnsi" w:cstheme="majorHAnsi"/>
          <w:sz w:val="24"/>
          <w:szCs w:val="24"/>
        </w:rPr>
        <w:br w:type="page"/>
      </w:r>
    </w:p>
    <w:p w14:paraId="139ADFBC" w14:textId="42773AF8" w:rsidR="00F609DE" w:rsidRPr="00F609DE" w:rsidRDefault="00F609DE" w:rsidP="00F609DE">
      <w:pPr>
        <w:pStyle w:val="Ttulo1"/>
        <w:spacing w:after="60" w:line="360" w:lineRule="auto"/>
        <w:ind w:left="0"/>
        <w:rPr>
          <w:rFonts w:asciiTheme="majorHAnsi" w:hAnsiTheme="majorHAnsi" w:cstheme="majorHAnsi"/>
          <w:sz w:val="24"/>
          <w:szCs w:val="24"/>
        </w:rPr>
      </w:pPr>
      <w:r w:rsidRPr="00F609DE">
        <w:rPr>
          <w:rFonts w:asciiTheme="majorHAnsi" w:hAnsiTheme="majorHAnsi" w:cstheme="majorHAnsi"/>
          <w:sz w:val="24"/>
          <w:szCs w:val="24"/>
        </w:rPr>
        <w:lastRenderedPageBreak/>
        <w:t>Referencias</w:t>
      </w:r>
    </w:p>
    <w:p w14:paraId="6AA566B4"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Barragán, C., Ceballos, M., Marín, D. y Tamayo, O. (2012). El agotamiento del derecho a la luz del derecho comunitario: Unión Europea y Comunidad Andina</w:t>
      </w:r>
      <w:r w:rsidRPr="00C35607">
        <w:rPr>
          <w:rFonts w:asciiTheme="majorHAnsi" w:hAnsiTheme="majorHAnsi" w:cstheme="majorHAnsi"/>
          <w:i/>
          <w:iCs/>
          <w:sz w:val="24"/>
          <w:szCs w:val="24"/>
        </w:rPr>
        <w:t>. La Propiedad Inmaterial, 16</w:t>
      </w:r>
      <w:r w:rsidRPr="00C35607">
        <w:rPr>
          <w:rFonts w:asciiTheme="majorHAnsi" w:hAnsiTheme="majorHAnsi" w:cstheme="majorHAnsi"/>
          <w:iCs/>
          <w:sz w:val="24"/>
          <w:szCs w:val="24"/>
        </w:rPr>
        <w:t>, 225.</w:t>
      </w:r>
      <w:r w:rsidRPr="00C35607">
        <w:rPr>
          <w:rFonts w:asciiTheme="majorHAnsi" w:hAnsiTheme="majorHAnsi" w:cstheme="majorHAnsi"/>
          <w:i/>
          <w:sz w:val="24"/>
          <w:szCs w:val="24"/>
        </w:rPr>
        <w:t xml:space="preserve"> </w:t>
      </w:r>
      <w:r w:rsidRPr="00C35607">
        <w:rPr>
          <w:rFonts w:asciiTheme="majorHAnsi" w:hAnsiTheme="majorHAnsi" w:cstheme="majorHAnsi"/>
          <w:sz w:val="24"/>
          <w:szCs w:val="24"/>
        </w:rPr>
        <w:t>https://papers.ssrn.com/abstract=2181572</w:t>
      </w:r>
    </w:p>
    <w:p w14:paraId="6661E679"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n-US"/>
        </w:rPr>
      </w:pPr>
      <w:r w:rsidRPr="00D0773C">
        <w:rPr>
          <w:rFonts w:asciiTheme="majorHAnsi" w:hAnsiTheme="majorHAnsi" w:cstheme="majorHAnsi"/>
          <w:sz w:val="24"/>
          <w:szCs w:val="24"/>
          <w:lang w:val="es-CO"/>
        </w:rPr>
        <w:t xml:space="preserve">Boettiger, S. y Bennett, A. (2006). </w:t>
      </w:r>
      <w:r w:rsidRPr="00C35607">
        <w:rPr>
          <w:rFonts w:asciiTheme="majorHAnsi" w:hAnsiTheme="majorHAnsi" w:cstheme="majorHAnsi"/>
          <w:sz w:val="24"/>
          <w:szCs w:val="24"/>
          <w:lang w:val="en-US"/>
        </w:rPr>
        <w:t xml:space="preserve">Bayh-Dole: If We Knew then What We Know Now. </w:t>
      </w:r>
      <w:r w:rsidRPr="00C35607">
        <w:rPr>
          <w:rFonts w:asciiTheme="majorHAnsi" w:hAnsiTheme="majorHAnsi" w:cstheme="majorHAnsi"/>
          <w:i/>
          <w:sz w:val="24"/>
          <w:szCs w:val="24"/>
          <w:lang w:val="en-US"/>
        </w:rPr>
        <w:t>Nature Biotechnology</w:t>
      </w:r>
      <w:r>
        <w:fldChar w:fldCharType="begin"/>
      </w:r>
      <w:r w:rsidRPr="00D0773C">
        <w:rPr>
          <w:lang w:val="en-US"/>
        </w:rPr>
        <w:instrText>HYPERLINK "about:blank" \h</w:instrText>
      </w:r>
      <w:r>
        <w:fldChar w:fldCharType="separate"/>
      </w:r>
      <w:r w:rsidRPr="00C35607">
        <w:rPr>
          <w:rFonts w:asciiTheme="majorHAnsi" w:hAnsiTheme="majorHAnsi" w:cstheme="majorHAnsi"/>
          <w:sz w:val="24"/>
          <w:szCs w:val="24"/>
          <w:lang w:val="en-US"/>
        </w:rPr>
        <w:t xml:space="preserve">, </w:t>
      </w:r>
      <w:r>
        <w:rPr>
          <w:rFonts w:asciiTheme="majorHAnsi" w:hAnsiTheme="majorHAnsi" w:cstheme="majorHAnsi"/>
          <w:sz w:val="24"/>
          <w:szCs w:val="24"/>
          <w:lang w:val="en-US"/>
        </w:rPr>
        <w:fldChar w:fldCharType="end"/>
      </w:r>
      <w:r>
        <w:fldChar w:fldCharType="begin"/>
      </w:r>
      <w:r w:rsidRPr="00D0773C">
        <w:rPr>
          <w:lang w:val="en-US"/>
        </w:rPr>
        <w:instrText>HYPERLINK "about:blank" \h</w:instrText>
      </w:r>
      <w:r>
        <w:fldChar w:fldCharType="separate"/>
      </w:r>
      <w:r w:rsidRPr="00C35607">
        <w:rPr>
          <w:rFonts w:asciiTheme="majorHAnsi" w:hAnsiTheme="majorHAnsi" w:cstheme="majorHAnsi"/>
          <w:i/>
          <w:sz w:val="24"/>
          <w:szCs w:val="24"/>
          <w:lang w:val="en-US"/>
        </w:rPr>
        <w:t>24</w:t>
      </w:r>
      <w:r>
        <w:rPr>
          <w:rFonts w:asciiTheme="majorHAnsi" w:hAnsiTheme="majorHAnsi" w:cstheme="majorHAnsi"/>
          <w:i/>
          <w:sz w:val="24"/>
          <w:szCs w:val="24"/>
          <w:lang w:val="en-US"/>
        </w:rPr>
        <w:fldChar w:fldCharType="end"/>
      </w:r>
      <w:r w:rsidRPr="00C35607">
        <w:rPr>
          <w:rFonts w:asciiTheme="majorHAnsi" w:hAnsiTheme="majorHAnsi" w:cstheme="majorHAnsi"/>
          <w:sz w:val="24"/>
          <w:szCs w:val="24"/>
          <w:lang w:val="en-US"/>
        </w:rPr>
        <w:t>, 320-323. https://doi.org/10.1038/nbt0306-320</w:t>
      </w:r>
    </w:p>
    <w:p w14:paraId="54D39D0D"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n-US"/>
        </w:rPr>
      </w:pPr>
      <w:r w:rsidRPr="00C35607">
        <w:rPr>
          <w:rFonts w:asciiTheme="majorHAnsi" w:hAnsiTheme="majorHAnsi" w:cstheme="majorHAnsi"/>
          <w:sz w:val="24"/>
          <w:szCs w:val="24"/>
          <w:lang w:val="en-US"/>
        </w:rPr>
        <w:t xml:space="preserve">Botero, C. (2010, 06 de mayo). </w:t>
      </w:r>
      <w:r w:rsidRPr="00C35607">
        <w:rPr>
          <w:rFonts w:asciiTheme="majorHAnsi" w:hAnsiTheme="majorHAnsi" w:cstheme="majorHAnsi"/>
          <w:i/>
          <w:iCs/>
          <w:sz w:val="24"/>
          <w:szCs w:val="24"/>
        </w:rPr>
        <w:t xml:space="preserve">Explicación de las licencias Creative </w:t>
      </w:r>
      <w:proofErr w:type="spellStart"/>
      <w:r w:rsidRPr="00C35607">
        <w:rPr>
          <w:rFonts w:asciiTheme="majorHAnsi" w:hAnsiTheme="majorHAnsi" w:cstheme="majorHAnsi"/>
          <w:i/>
          <w:iCs/>
          <w:sz w:val="24"/>
          <w:szCs w:val="24"/>
        </w:rPr>
        <w:t>Commons</w:t>
      </w:r>
      <w:proofErr w:type="spellEnd"/>
      <w:r w:rsidRPr="00C35607">
        <w:rPr>
          <w:rFonts w:asciiTheme="majorHAnsi" w:hAnsiTheme="majorHAnsi" w:cstheme="majorHAnsi"/>
          <w:sz w:val="24"/>
          <w:szCs w:val="24"/>
        </w:rPr>
        <w:t xml:space="preserve">. </w:t>
      </w:r>
      <w:r w:rsidRPr="00C35607">
        <w:rPr>
          <w:rFonts w:asciiTheme="majorHAnsi" w:hAnsiTheme="majorHAnsi" w:cstheme="majorHAnsi"/>
          <w:sz w:val="24"/>
          <w:szCs w:val="24"/>
          <w:lang w:val="en-US"/>
        </w:rPr>
        <w:t>Creative Commons Colombia. https://co.creativecommons.net/2010/05/06/explicacion-de-las-licencias-creative-commons/</w:t>
      </w:r>
    </w:p>
    <w:p w14:paraId="553CE78B"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lang w:val="en-US"/>
        </w:rPr>
        <w:t xml:space="preserve">Cantwell, J., Gambardella, A. y </w:t>
      </w:r>
      <w:proofErr w:type="spellStart"/>
      <w:r w:rsidRPr="00C35607">
        <w:rPr>
          <w:rFonts w:asciiTheme="majorHAnsi" w:hAnsiTheme="majorHAnsi" w:cstheme="majorHAnsi"/>
          <w:sz w:val="24"/>
          <w:szCs w:val="24"/>
          <w:lang w:val="en-US"/>
        </w:rPr>
        <w:t>Granstrand</w:t>
      </w:r>
      <w:proofErr w:type="spellEnd"/>
      <w:r w:rsidRPr="00C35607">
        <w:rPr>
          <w:rFonts w:asciiTheme="majorHAnsi" w:hAnsiTheme="majorHAnsi" w:cstheme="majorHAnsi"/>
          <w:sz w:val="24"/>
          <w:szCs w:val="24"/>
          <w:lang w:val="en-US"/>
        </w:rPr>
        <w:t xml:space="preserve">, O. (Eds.). (2004). The Economics and Management of Technological Diversification. </w:t>
      </w:r>
      <w:r w:rsidRPr="00C35607">
        <w:rPr>
          <w:rFonts w:asciiTheme="majorHAnsi" w:hAnsiTheme="majorHAnsi" w:cstheme="majorHAnsi"/>
          <w:sz w:val="24"/>
          <w:szCs w:val="24"/>
        </w:rPr>
        <w:t>Taylor &amp; Francis.</w:t>
      </w:r>
    </w:p>
    <w:p w14:paraId="1C8BA7F3"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Castro, Juan. (2009). El agotamiento de los derechos de propiedad intelectual. La propiedad inmaterial</w:t>
      </w:r>
      <w:hyperlink r:id="rId79">
        <w:r w:rsidRPr="00C35607">
          <w:rPr>
            <w:rFonts w:asciiTheme="majorHAnsi" w:hAnsiTheme="majorHAnsi" w:cstheme="majorHAnsi"/>
            <w:sz w:val="24"/>
            <w:szCs w:val="24"/>
          </w:rPr>
          <w:t xml:space="preserve">, </w:t>
        </w:r>
      </w:hyperlink>
      <w:r w:rsidRPr="00C35607">
        <w:rPr>
          <w:rFonts w:asciiTheme="majorHAnsi" w:hAnsiTheme="majorHAnsi" w:cstheme="majorHAnsi"/>
          <w:i/>
          <w:sz w:val="24"/>
          <w:szCs w:val="24"/>
        </w:rPr>
        <w:t>13</w:t>
      </w:r>
      <w:r w:rsidRPr="00C35607">
        <w:rPr>
          <w:rFonts w:asciiTheme="majorHAnsi" w:hAnsiTheme="majorHAnsi" w:cstheme="majorHAnsi"/>
          <w:sz w:val="24"/>
          <w:szCs w:val="24"/>
        </w:rPr>
        <w:t>, 253-282. https://revistas.uexternado.edu.co/index.php/propin/article/view/463/442</w:t>
      </w:r>
    </w:p>
    <w:p w14:paraId="34B6D0B2"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s-CO"/>
        </w:rPr>
      </w:pPr>
      <w:r w:rsidRPr="00C35607">
        <w:rPr>
          <w:rFonts w:asciiTheme="majorHAnsi" w:hAnsiTheme="majorHAnsi" w:cstheme="majorHAnsi"/>
          <w:sz w:val="24"/>
          <w:szCs w:val="24"/>
        </w:rPr>
        <w:t xml:space="preserve">Contreras, J. L. (2021, 27 de diciembre). </w:t>
      </w:r>
      <w:r w:rsidRPr="00C35607">
        <w:rPr>
          <w:rFonts w:asciiTheme="majorHAnsi" w:hAnsiTheme="majorHAnsi" w:cstheme="majorHAnsi"/>
          <w:iCs/>
          <w:sz w:val="24"/>
          <w:szCs w:val="24"/>
          <w:lang w:val="en-US"/>
        </w:rPr>
        <w:t xml:space="preserve">‘In the Public Interest’, University Technology Transfer and the Nine Points Document. An Empirical Assessment. </w:t>
      </w:r>
      <w:r w:rsidRPr="00C35607">
        <w:rPr>
          <w:rFonts w:asciiTheme="majorHAnsi" w:hAnsiTheme="majorHAnsi" w:cstheme="majorHAnsi"/>
          <w:i/>
          <w:sz w:val="24"/>
          <w:szCs w:val="24"/>
          <w:lang w:val="en-US"/>
        </w:rPr>
        <w:t>University of Utah College of Law Research Paper, 12</w:t>
      </w:r>
      <w:r w:rsidRPr="00C35607">
        <w:rPr>
          <w:rFonts w:asciiTheme="majorHAnsi" w:hAnsiTheme="majorHAnsi" w:cstheme="majorHAnsi"/>
          <w:iCs/>
          <w:sz w:val="24"/>
          <w:szCs w:val="24"/>
          <w:lang w:val="en-US"/>
        </w:rPr>
        <w:t xml:space="preserve">(2). </w:t>
      </w:r>
      <w:hyperlink r:id="rId80" w:history="1">
        <w:r w:rsidRPr="00C35607">
          <w:rPr>
            <w:rStyle w:val="Hipervnculo"/>
            <w:rFonts w:asciiTheme="majorHAnsi" w:hAnsiTheme="majorHAnsi" w:cstheme="majorHAnsi"/>
            <w:sz w:val="24"/>
            <w:szCs w:val="24"/>
            <w:lang w:val="es-CO"/>
          </w:rPr>
          <w:t>https://doi.org/10.2139/ssrn.3990450</w:t>
        </w:r>
      </w:hyperlink>
    </w:p>
    <w:p w14:paraId="64711813"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s-CO"/>
        </w:rPr>
      </w:pPr>
      <w:r w:rsidRPr="00C35607">
        <w:rPr>
          <w:rFonts w:asciiTheme="majorHAnsi" w:hAnsiTheme="majorHAnsi" w:cstheme="majorHAnsi"/>
          <w:sz w:val="24"/>
          <w:szCs w:val="24"/>
        </w:rPr>
        <w:t>Convocatoria 957 de 2024. Convocatoria Nacional de Actualización y Transición para el Reconocimiento y Medición de Grupos de Investigación, Desarrollo Tecnológico o de Innovación y para el Reconocimiento de Investigadores del Sistema Nacional De Ciencia, Tecnología e Innovación. https://minciencias.gov.co/convocatorias/investigacion/convocatoria-nacional-actualizacion-y-transicion-para-el-reconocimiento</w:t>
      </w:r>
    </w:p>
    <w:p w14:paraId="61B581D1"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Decisión 345 de 1993 (21 de octubre), Régimen Común de Protección a los derechos de los Obtentores de Variedades Vegetales. https://faolex.fao.org/docs/pdf/anc60438.pdf</w:t>
      </w:r>
    </w:p>
    <w:p w14:paraId="0B4224DE"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Decisión 351 de 1993 (17 de diciembre), Régimen Común sobre Derecho de Autor y Derechos Conexos. https://www.comunidadandina.org/StaticFiles/DocOf/DEC351.pdf</w:t>
      </w:r>
    </w:p>
    <w:p w14:paraId="038D0862"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Decisión 468 del 2000, Régimen Común sobre Propiedad Industrial. https://www.mincit.gov.co/ministerio/normograma-sig/procesos-misionales/facilitacion-del-</w:t>
      </w:r>
      <w:r w:rsidRPr="00C35607">
        <w:rPr>
          <w:rFonts w:asciiTheme="majorHAnsi" w:hAnsiTheme="majorHAnsi" w:cstheme="majorHAnsi"/>
          <w:sz w:val="24"/>
          <w:szCs w:val="24"/>
        </w:rPr>
        <w:lastRenderedPageBreak/>
        <w:t>comercio-y-defensa-comercial/decisiones-de-la-comunidad-andina/decision-486-de-2000.aspx#:~:text=-%20El%20derecho%20a%20la%20patente,en%20común%20a%20todas%20ellas.</w:t>
      </w:r>
    </w:p>
    <w:p w14:paraId="54873FC3"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Decreto 393 de 1991 (08 de febrero), por el cual se dictan normas sobre asociación para actividades científicas y tecnológicas, proyectos de investigación y creación de tecnologías. https://www.funcionpublica.gov.co/eva/gestornormativo/norma_pdf.php?i=67131</w:t>
      </w:r>
    </w:p>
    <w:p w14:paraId="63A60377"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Decreto 1732 de 2021 (16 de diciembre), por el cual se reglamenta el artículo 5 de la Ley 2069 de 2020, en relación con los mecanismos exploratorios de regulación para modelos de negocio innovadores en industrias reguladas y los ambientes especiales de vigilancia y controlo </w:t>
      </w:r>
      <w:proofErr w:type="spellStart"/>
      <w:r w:rsidRPr="00C35607">
        <w:rPr>
          <w:rFonts w:asciiTheme="majorHAnsi" w:hAnsiTheme="majorHAnsi" w:cstheme="majorHAnsi"/>
          <w:sz w:val="24"/>
          <w:szCs w:val="24"/>
        </w:rPr>
        <w:t>sandbox</w:t>
      </w:r>
      <w:proofErr w:type="spellEnd"/>
      <w:r w:rsidRPr="00C35607">
        <w:rPr>
          <w:rFonts w:asciiTheme="majorHAnsi" w:hAnsiTheme="majorHAnsi" w:cstheme="majorHAnsi"/>
          <w:sz w:val="24"/>
          <w:szCs w:val="24"/>
        </w:rPr>
        <w:t xml:space="preserve"> regulatorio, y se adiciona el Capítulo 19 al Título 1 de la Parte 2 del Libro 2 del Decreto 1074 de 2015. https://www.mincit.gov.co/normatividad/decretos/2021/decreto-1732-del-16-de-diciembre-de-2021#:~:text=1-,Decreto%201732%20del%2016%20de%20diciembre%20de%202021%2C%20%22por%20el,torio%2C%20y%20se%20adiciona%20el</w:t>
      </w:r>
    </w:p>
    <w:p w14:paraId="72DFCE16"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Departamento Nacional de Planeación (DNP). (2021, 29 de noviembre). </w:t>
      </w:r>
      <w:r w:rsidRPr="00C35607">
        <w:rPr>
          <w:rFonts w:asciiTheme="majorHAnsi" w:hAnsiTheme="majorHAnsi" w:cstheme="majorHAnsi"/>
          <w:i/>
          <w:iCs/>
          <w:sz w:val="24"/>
          <w:szCs w:val="24"/>
        </w:rPr>
        <w:t xml:space="preserve">Documento </w:t>
      </w:r>
      <w:r w:rsidRPr="00C35607">
        <w:rPr>
          <w:rFonts w:asciiTheme="majorHAnsi" w:hAnsiTheme="majorHAnsi" w:cstheme="majorHAnsi"/>
          <w:i/>
          <w:sz w:val="24"/>
          <w:szCs w:val="24"/>
        </w:rPr>
        <w:t>CONPES 4062: Política Nacional de Propiedad Intelectual</w:t>
      </w:r>
      <w:r w:rsidRPr="00C35607">
        <w:rPr>
          <w:rFonts w:asciiTheme="majorHAnsi" w:hAnsiTheme="majorHAnsi" w:cstheme="majorHAnsi"/>
          <w:iCs/>
          <w:sz w:val="24"/>
          <w:szCs w:val="24"/>
        </w:rPr>
        <w:t>.</w:t>
      </w:r>
      <w:r w:rsidRPr="00C35607">
        <w:rPr>
          <w:rFonts w:asciiTheme="majorHAnsi" w:hAnsiTheme="majorHAnsi" w:cstheme="majorHAnsi"/>
          <w:sz w:val="24"/>
          <w:szCs w:val="24"/>
        </w:rPr>
        <w:t xml:space="preserve"> </w:t>
      </w:r>
      <w:r w:rsidRPr="00C35607">
        <w:rPr>
          <w:rFonts w:asciiTheme="majorHAnsi" w:hAnsiTheme="majorHAnsi" w:cstheme="majorHAnsi"/>
          <w:iCs/>
          <w:sz w:val="24"/>
          <w:szCs w:val="24"/>
        </w:rPr>
        <w:t>https://colaboracion.dnp.gov.co/CDT/Conpes/Económicos/4062.pdf</w:t>
      </w:r>
      <w:r w:rsidRPr="00C35607" w:rsidDel="008A7BAB">
        <w:rPr>
          <w:rFonts w:asciiTheme="majorHAnsi" w:hAnsiTheme="majorHAnsi" w:cstheme="majorHAnsi"/>
          <w:iCs/>
          <w:sz w:val="24"/>
          <w:szCs w:val="24"/>
        </w:rPr>
        <w:t xml:space="preserve"> </w:t>
      </w:r>
    </w:p>
    <w:p w14:paraId="0EF20460"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n-US"/>
        </w:rPr>
      </w:pPr>
      <w:r w:rsidRPr="00C35607">
        <w:rPr>
          <w:rFonts w:asciiTheme="majorHAnsi" w:hAnsiTheme="majorHAnsi" w:cstheme="majorHAnsi"/>
          <w:sz w:val="24"/>
          <w:szCs w:val="24"/>
          <w:lang w:val="en-US"/>
        </w:rPr>
        <w:t xml:space="preserve">Derakhshan, S. (1996, 01 de </w:t>
      </w:r>
      <w:proofErr w:type="spellStart"/>
      <w:r w:rsidRPr="00C35607">
        <w:rPr>
          <w:rFonts w:asciiTheme="majorHAnsi" w:hAnsiTheme="majorHAnsi" w:cstheme="majorHAnsi"/>
          <w:sz w:val="24"/>
          <w:szCs w:val="24"/>
          <w:lang w:val="en-US"/>
        </w:rPr>
        <w:t>diciembre</w:t>
      </w:r>
      <w:proofErr w:type="spellEnd"/>
      <w:r w:rsidRPr="00C35607">
        <w:rPr>
          <w:rFonts w:asciiTheme="majorHAnsi" w:hAnsiTheme="majorHAnsi" w:cstheme="majorHAnsi"/>
          <w:sz w:val="24"/>
          <w:szCs w:val="24"/>
          <w:lang w:val="en-US"/>
        </w:rPr>
        <w:t xml:space="preserve">). Negotiating Transfer of Technology Agreements. </w:t>
      </w:r>
      <w:r w:rsidRPr="00C35607">
        <w:rPr>
          <w:rFonts w:asciiTheme="majorHAnsi" w:hAnsiTheme="majorHAnsi" w:cstheme="majorHAnsi"/>
          <w:i/>
          <w:sz w:val="24"/>
          <w:szCs w:val="24"/>
          <w:lang w:val="en-US"/>
        </w:rPr>
        <w:t>Finance &amp; Development</w:t>
      </w:r>
      <w:hyperlink r:id="rId81">
        <w:r w:rsidRPr="00C35607">
          <w:rPr>
            <w:rFonts w:asciiTheme="majorHAnsi" w:hAnsiTheme="majorHAnsi" w:cstheme="majorHAnsi"/>
            <w:sz w:val="24"/>
            <w:szCs w:val="24"/>
            <w:lang w:val="en-US"/>
          </w:rPr>
          <w:t>, 42-44.</w:t>
        </w:r>
      </w:hyperlink>
      <w:r w:rsidRPr="00C35607">
        <w:rPr>
          <w:rFonts w:asciiTheme="majorHAnsi" w:hAnsiTheme="majorHAnsi" w:cstheme="majorHAnsi"/>
          <w:sz w:val="24"/>
          <w:szCs w:val="24"/>
          <w:lang w:val="en-US"/>
        </w:rPr>
        <w:t xml:space="preserve"> https://www.elibrary.imf.org/view/journals/022/0023/004/article-A012-en.xml</w:t>
      </w:r>
    </w:p>
    <w:p w14:paraId="759E9D61"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Dirección Nacional de Derecho de Autor (DNDA). (2014). </w:t>
      </w:r>
      <w:r w:rsidRPr="00C35607">
        <w:rPr>
          <w:rFonts w:asciiTheme="majorHAnsi" w:hAnsiTheme="majorHAnsi" w:cstheme="majorHAnsi"/>
          <w:i/>
          <w:sz w:val="24"/>
          <w:szCs w:val="24"/>
        </w:rPr>
        <w:t>Generalidades-limitaciones y excepciones del derecho de Autor-derecho de cita</w:t>
      </w:r>
      <w:r w:rsidRPr="00C35607">
        <w:rPr>
          <w:rFonts w:asciiTheme="majorHAnsi" w:hAnsiTheme="majorHAnsi" w:cstheme="majorHAnsi"/>
          <w:sz w:val="24"/>
          <w:szCs w:val="24"/>
        </w:rPr>
        <w:t>. https://www.unbosque.edu.co/sites/default/files/2019-01/Generalidades,%20limitaciones%20y%20excepciones%20del%20Derecho%20de%20autor%20-Derecho%20de%20cita_0.pdf</w:t>
      </w:r>
    </w:p>
    <w:p w14:paraId="61088F84"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pt-PT"/>
        </w:rPr>
      </w:pPr>
      <w:r w:rsidRPr="00C35607">
        <w:rPr>
          <w:rFonts w:asciiTheme="majorHAnsi" w:hAnsiTheme="majorHAnsi" w:cstheme="majorHAnsi"/>
          <w:sz w:val="24"/>
          <w:szCs w:val="24"/>
        </w:rPr>
        <w:t xml:space="preserve">Dirección Nacional de Derecho de Autor (DNDA). </w:t>
      </w:r>
      <w:r w:rsidRPr="00C35607">
        <w:rPr>
          <w:rFonts w:asciiTheme="majorHAnsi" w:hAnsiTheme="majorHAnsi" w:cstheme="majorHAnsi"/>
          <w:sz w:val="24"/>
          <w:szCs w:val="24"/>
          <w:lang w:val="pt-PT"/>
        </w:rPr>
        <w:t xml:space="preserve">(2024). </w:t>
      </w:r>
      <w:r w:rsidRPr="00C35607">
        <w:rPr>
          <w:rFonts w:asciiTheme="majorHAnsi" w:hAnsiTheme="majorHAnsi" w:cstheme="majorHAnsi"/>
          <w:i/>
          <w:iCs/>
          <w:sz w:val="24"/>
          <w:szCs w:val="24"/>
          <w:lang w:val="pt-PT"/>
        </w:rPr>
        <w:t>Registro de obras</w:t>
      </w:r>
      <w:r w:rsidRPr="00C35607">
        <w:rPr>
          <w:rFonts w:asciiTheme="majorHAnsi" w:hAnsiTheme="majorHAnsi" w:cstheme="majorHAnsi"/>
          <w:sz w:val="24"/>
          <w:szCs w:val="24"/>
          <w:lang w:val="pt-PT"/>
        </w:rPr>
        <w:t>. https://www.derechodeautor.gov.co/es/registro-de-obras</w:t>
      </w:r>
    </w:p>
    <w:p w14:paraId="2076AFC5"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n-US"/>
        </w:rPr>
      </w:pPr>
      <w:proofErr w:type="spellStart"/>
      <w:r w:rsidRPr="00C35607">
        <w:rPr>
          <w:rFonts w:asciiTheme="majorHAnsi" w:hAnsiTheme="majorHAnsi" w:cstheme="majorHAnsi"/>
          <w:sz w:val="24"/>
          <w:szCs w:val="24"/>
          <w:lang w:val="en-US"/>
        </w:rPr>
        <w:t>Granstrand</w:t>
      </w:r>
      <w:proofErr w:type="spellEnd"/>
      <w:r w:rsidRPr="00C35607">
        <w:rPr>
          <w:rFonts w:asciiTheme="majorHAnsi" w:hAnsiTheme="majorHAnsi" w:cstheme="majorHAnsi"/>
          <w:sz w:val="24"/>
          <w:szCs w:val="24"/>
          <w:lang w:val="en-US"/>
        </w:rPr>
        <w:t xml:space="preserve">, O. y Oskarsson, C. (1994). Technology diversification in “MUL-TECH” corporations. </w:t>
      </w:r>
      <w:r w:rsidRPr="00C35607">
        <w:rPr>
          <w:rFonts w:asciiTheme="majorHAnsi" w:hAnsiTheme="majorHAnsi" w:cstheme="majorHAnsi"/>
          <w:i/>
          <w:iCs/>
          <w:sz w:val="24"/>
          <w:szCs w:val="24"/>
          <w:lang w:val="en-US"/>
        </w:rPr>
        <w:t>IEEE Transactions on Engineering Management</w:t>
      </w:r>
      <w:r w:rsidRPr="00C35607">
        <w:rPr>
          <w:rFonts w:asciiTheme="majorHAnsi" w:hAnsiTheme="majorHAnsi" w:cstheme="majorHAnsi"/>
          <w:sz w:val="24"/>
          <w:szCs w:val="24"/>
          <w:lang w:val="en-US"/>
        </w:rPr>
        <w:t xml:space="preserve">, </w:t>
      </w:r>
      <w:r w:rsidRPr="00C35607">
        <w:rPr>
          <w:rFonts w:asciiTheme="majorHAnsi" w:hAnsiTheme="majorHAnsi" w:cstheme="majorHAnsi"/>
          <w:i/>
          <w:iCs/>
          <w:sz w:val="24"/>
          <w:szCs w:val="24"/>
          <w:lang w:val="en-US"/>
        </w:rPr>
        <w:t>41</w:t>
      </w:r>
      <w:r w:rsidRPr="00C35607">
        <w:rPr>
          <w:rFonts w:asciiTheme="majorHAnsi" w:hAnsiTheme="majorHAnsi" w:cstheme="majorHAnsi"/>
          <w:sz w:val="24"/>
          <w:szCs w:val="24"/>
          <w:lang w:val="en-US"/>
        </w:rPr>
        <w:t>(4), 355-364. https://doi.org/10.1109/17.364559</w:t>
      </w:r>
    </w:p>
    <w:p w14:paraId="0441D2DD"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s-CO"/>
        </w:rPr>
      </w:pPr>
      <w:r w:rsidRPr="00C35607">
        <w:rPr>
          <w:rFonts w:asciiTheme="majorHAnsi" w:hAnsiTheme="majorHAnsi" w:cstheme="majorHAnsi"/>
          <w:sz w:val="24"/>
          <w:szCs w:val="24"/>
          <w:lang w:val="en-US"/>
        </w:rPr>
        <w:t xml:space="preserve">Grzegorczyk, M. A. (2021). The Role of Marketing in the Technology Transfer Process. En </w:t>
      </w:r>
      <w:r w:rsidRPr="00C35607">
        <w:rPr>
          <w:rFonts w:asciiTheme="majorHAnsi" w:hAnsiTheme="majorHAnsi" w:cstheme="majorHAnsi"/>
          <w:i/>
          <w:sz w:val="24"/>
          <w:szCs w:val="24"/>
          <w:lang w:val="en-US"/>
        </w:rPr>
        <w:t xml:space="preserve">Marketing </w:t>
      </w:r>
      <w:r w:rsidRPr="00C35607">
        <w:rPr>
          <w:rFonts w:asciiTheme="majorHAnsi" w:hAnsiTheme="majorHAnsi" w:cstheme="majorHAnsi"/>
          <w:i/>
          <w:sz w:val="24"/>
          <w:szCs w:val="24"/>
          <w:lang w:val="en-US"/>
        </w:rPr>
        <w:lastRenderedPageBreak/>
        <w:t>in University-Industry Technological Collaboration: Communication and Research Commercialization</w:t>
      </w:r>
      <w:r w:rsidRPr="00C35607">
        <w:rPr>
          <w:rFonts w:asciiTheme="majorHAnsi" w:hAnsiTheme="majorHAnsi" w:cstheme="majorHAnsi"/>
          <w:sz w:val="24"/>
          <w:szCs w:val="24"/>
          <w:lang w:val="en-US"/>
        </w:rPr>
        <w:t xml:space="preserve"> (pp. 13-42). </w:t>
      </w:r>
      <w:r w:rsidRPr="00C35607">
        <w:rPr>
          <w:rFonts w:asciiTheme="majorHAnsi" w:hAnsiTheme="majorHAnsi" w:cstheme="majorHAnsi"/>
          <w:sz w:val="24"/>
          <w:szCs w:val="24"/>
          <w:lang w:val="es-CO"/>
        </w:rPr>
        <w:t>Springer. https://doi.org/10.1007/978-3-030-83678-8_2</w:t>
      </w:r>
    </w:p>
    <w:p w14:paraId="6C4327E6"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n-US"/>
        </w:rPr>
      </w:pPr>
      <w:proofErr w:type="spellStart"/>
      <w:r w:rsidRPr="00C35607">
        <w:rPr>
          <w:rFonts w:asciiTheme="majorHAnsi" w:hAnsiTheme="majorHAnsi" w:cstheme="majorHAnsi"/>
          <w:sz w:val="24"/>
          <w:szCs w:val="24"/>
          <w:lang w:val="es-CO"/>
        </w:rPr>
        <w:t>Holmgren</w:t>
      </w:r>
      <w:proofErr w:type="spellEnd"/>
      <w:r w:rsidRPr="00C35607">
        <w:rPr>
          <w:rFonts w:asciiTheme="majorHAnsi" w:hAnsiTheme="majorHAnsi" w:cstheme="majorHAnsi"/>
          <w:sz w:val="24"/>
          <w:szCs w:val="24"/>
          <w:lang w:val="es-CO"/>
        </w:rPr>
        <w:t xml:space="preserve">, A. y </w:t>
      </w:r>
      <w:proofErr w:type="spellStart"/>
      <w:r w:rsidRPr="00C35607">
        <w:rPr>
          <w:rFonts w:asciiTheme="majorHAnsi" w:hAnsiTheme="majorHAnsi" w:cstheme="majorHAnsi"/>
          <w:sz w:val="24"/>
          <w:szCs w:val="24"/>
          <w:lang w:val="es-CO"/>
        </w:rPr>
        <w:t>Karlsson</w:t>
      </w:r>
      <w:proofErr w:type="spellEnd"/>
      <w:r w:rsidRPr="00C35607">
        <w:rPr>
          <w:rFonts w:asciiTheme="majorHAnsi" w:hAnsiTheme="majorHAnsi" w:cstheme="majorHAnsi"/>
          <w:sz w:val="24"/>
          <w:szCs w:val="24"/>
          <w:lang w:val="es-CO"/>
        </w:rPr>
        <w:t xml:space="preserve">, S. (2007, 07 de junio). </w:t>
      </w:r>
      <w:r w:rsidRPr="00C35607">
        <w:rPr>
          <w:rFonts w:asciiTheme="majorHAnsi" w:hAnsiTheme="majorHAnsi" w:cstheme="majorHAnsi"/>
          <w:i/>
          <w:sz w:val="24"/>
          <w:szCs w:val="24"/>
          <w:lang w:val="en-US"/>
        </w:rPr>
        <w:t>The Process of Technology Commercialization. A Case Study of Project CHRISGAS</w:t>
      </w:r>
      <w:r w:rsidRPr="00C35607">
        <w:rPr>
          <w:rFonts w:asciiTheme="majorHAnsi" w:hAnsiTheme="majorHAnsi" w:cstheme="majorHAnsi"/>
          <w:sz w:val="24"/>
          <w:szCs w:val="24"/>
          <w:lang w:val="en-US"/>
        </w:rPr>
        <w:t xml:space="preserve"> [</w:t>
      </w:r>
      <w:proofErr w:type="spellStart"/>
      <w:r w:rsidRPr="00C35607">
        <w:rPr>
          <w:rFonts w:asciiTheme="majorHAnsi" w:hAnsiTheme="majorHAnsi" w:cstheme="majorHAnsi"/>
          <w:sz w:val="24"/>
          <w:szCs w:val="24"/>
          <w:lang w:val="en-US"/>
        </w:rPr>
        <w:t>tesis</w:t>
      </w:r>
      <w:proofErr w:type="spellEnd"/>
      <w:r w:rsidRPr="00C35607">
        <w:rPr>
          <w:rFonts w:asciiTheme="majorHAnsi" w:hAnsiTheme="majorHAnsi" w:cstheme="majorHAnsi"/>
          <w:sz w:val="24"/>
          <w:szCs w:val="24"/>
          <w:lang w:val="en-US"/>
        </w:rPr>
        <w:t xml:space="preserve"> de </w:t>
      </w:r>
      <w:proofErr w:type="spellStart"/>
      <w:r w:rsidRPr="00C35607">
        <w:rPr>
          <w:rFonts w:asciiTheme="majorHAnsi" w:hAnsiTheme="majorHAnsi" w:cstheme="majorHAnsi"/>
          <w:sz w:val="24"/>
          <w:szCs w:val="24"/>
          <w:lang w:val="en-US"/>
        </w:rPr>
        <w:t>pregrado</w:t>
      </w:r>
      <w:proofErr w:type="spellEnd"/>
      <w:r w:rsidRPr="00C35607">
        <w:rPr>
          <w:rFonts w:asciiTheme="majorHAnsi" w:hAnsiTheme="majorHAnsi" w:cstheme="majorHAnsi"/>
          <w:sz w:val="24"/>
          <w:szCs w:val="24"/>
          <w:lang w:val="en-US"/>
        </w:rPr>
        <w:t>, Jönköping University]. https://www.diva-portal.org/smash/get/diva2:4643/FULLTEXT01.pdf</w:t>
      </w:r>
    </w:p>
    <w:p w14:paraId="675E848F"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Instituto Colombiano Agropecuario (ICA). (s. f.). </w:t>
      </w:r>
      <w:r w:rsidRPr="00C35607">
        <w:rPr>
          <w:rFonts w:asciiTheme="majorHAnsi" w:hAnsiTheme="majorHAnsi" w:cstheme="majorHAnsi"/>
          <w:i/>
          <w:sz w:val="24"/>
          <w:szCs w:val="24"/>
        </w:rPr>
        <w:t>Derechos de obtentor de variedades vegetales</w:t>
      </w:r>
      <w:r w:rsidRPr="00C35607">
        <w:rPr>
          <w:rFonts w:asciiTheme="majorHAnsi" w:hAnsiTheme="majorHAnsi" w:cstheme="majorHAnsi"/>
          <w:sz w:val="24"/>
          <w:szCs w:val="24"/>
        </w:rPr>
        <w:t>. https://www.ica.gov.co/areas/sub-proteccion-vegetal/servicios/derechos-de-obtentor-de-variedades-vegetales</w:t>
      </w:r>
    </w:p>
    <w:p w14:paraId="30105245"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n-US"/>
        </w:rPr>
      </w:pPr>
      <w:r w:rsidRPr="00C35607">
        <w:rPr>
          <w:rFonts w:asciiTheme="majorHAnsi" w:hAnsiTheme="majorHAnsi" w:cstheme="majorHAnsi"/>
          <w:sz w:val="24"/>
          <w:szCs w:val="24"/>
        </w:rPr>
        <w:t xml:space="preserve">Kumar, U., Kumar, V., </w:t>
      </w:r>
      <w:proofErr w:type="spellStart"/>
      <w:r w:rsidRPr="00C35607">
        <w:rPr>
          <w:rFonts w:asciiTheme="majorHAnsi" w:hAnsiTheme="majorHAnsi" w:cstheme="majorHAnsi"/>
          <w:sz w:val="24"/>
          <w:szCs w:val="24"/>
        </w:rPr>
        <w:t>Dutta</w:t>
      </w:r>
      <w:proofErr w:type="spellEnd"/>
      <w:r w:rsidRPr="00C35607">
        <w:rPr>
          <w:rFonts w:asciiTheme="majorHAnsi" w:hAnsiTheme="majorHAnsi" w:cstheme="majorHAnsi"/>
          <w:sz w:val="24"/>
          <w:szCs w:val="24"/>
        </w:rPr>
        <w:t xml:space="preserve">, S. </w:t>
      </w:r>
      <w:r w:rsidRPr="00D0773C">
        <w:rPr>
          <w:rFonts w:asciiTheme="majorHAnsi" w:hAnsiTheme="majorHAnsi" w:cstheme="majorHAnsi"/>
          <w:sz w:val="24"/>
          <w:szCs w:val="24"/>
          <w:lang w:val="es-CO"/>
        </w:rPr>
        <w:t xml:space="preserve">y Fantazy, K. (2007). </w:t>
      </w:r>
      <w:r w:rsidRPr="00C35607">
        <w:rPr>
          <w:rFonts w:asciiTheme="majorHAnsi" w:hAnsiTheme="majorHAnsi" w:cstheme="majorHAnsi"/>
          <w:sz w:val="24"/>
          <w:szCs w:val="24"/>
          <w:lang w:val="en-US"/>
        </w:rPr>
        <w:t xml:space="preserve">State Sponsored Large Scale Technology Transfer Projects in a Developing Country Context. </w:t>
      </w:r>
      <w:r w:rsidRPr="00C35607">
        <w:rPr>
          <w:rFonts w:asciiTheme="majorHAnsi" w:hAnsiTheme="majorHAnsi" w:cstheme="majorHAnsi"/>
          <w:i/>
          <w:sz w:val="24"/>
          <w:szCs w:val="24"/>
          <w:lang w:val="en-US"/>
        </w:rPr>
        <w:t>The Journal of Technology Transfer</w:t>
      </w:r>
      <w:r w:rsidRPr="00C35607">
        <w:rPr>
          <w:rFonts w:asciiTheme="majorHAnsi" w:hAnsiTheme="majorHAnsi" w:cstheme="majorHAnsi"/>
          <w:sz w:val="24"/>
          <w:szCs w:val="24"/>
          <w:lang w:val="en-US"/>
        </w:rPr>
        <w:t xml:space="preserve">, </w:t>
      </w:r>
      <w:r w:rsidRPr="00C35607">
        <w:rPr>
          <w:rFonts w:asciiTheme="majorHAnsi" w:hAnsiTheme="majorHAnsi" w:cstheme="majorHAnsi"/>
          <w:i/>
          <w:sz w:val="24"/>
          <w:szCs w:val="24"/>
          <w:lang w:val="en-US"/>
        </w:rPr>
        <w:t>32</w:t>
      </w:r>
      <w:r w:rsidRPr="00C35607">
        <w:rPr>
          <w:rFonts w:asciiTheme="majorHAnsi" w:hAnsiTheme="majorHAnsi" w:cstheme="majorHAnsi"/>
          <w:sz w:val="24"/>
          <w:szCs w:val="24"/>
          <w:lang w:val="en-US"/>
        </w:rPr>
        <w:t>(6), 629-644. https://doi.org/10.1007/s10961-006-8880-7</w:t>
      </w:r>
    </w:p>
    <w:p w14:paraId="7D30DF41"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n-US"/>
        </w:rPr>
      </w:pPr>
      <w:proofErr w:type="spellStart"/>
      <w:r w:rsidRPr="00C35607">
        <w:rPr>
          <w:rFonts w:asciiTheme="majorHAnsi" w:hAnsiTheme="majorHAnsi" w:cstheme="majorHAnsi"/>
          <w:sz w:val="24"/>
          <w:szCs w:val="24"/>
          <w:lang w:val="en-US"/>
        </w:rPr>
        <w:t>Kurtulmus</w:t>
      </w:r>
      <w:proofErr w:type="spellEnd"/>
      <w:r w:rsidRPr="00C35607">
        <w:rPr>
          <w:rFonts w:asciiTheme="majorHAnsi" w:hAnsiTheme="majorHAnsi" w:cstheme="majorHAnsi"/>
          <w:sz w:val="24"/>
          <w:szCs w:val="24"/>
          <w:lang w:val="en-US"/>
        </w:rPr>
        <w:t xml:space="preserve">, F. (2021). The Democratization of Science. En D. Ludwig, I. Koskinen, Z. Mncube, L. </w:t>
      </w:r>
      <w:proofErr w:type="spellStart"/>
      <w:r w:rsidRPr="00C35607">
        <w:rPr>
          <w:rFonts w:asciiTheme="majorHAnsi" w:hAnsiTheme="majorHAnsi" w:cstheme="majorHAnsi"/>
          <w:sz w:val="24"/>
          <w:szCs w:val="24"/>
          <w:lang w:val="en-US"/>
        </w:rPr>
        <w:t>Poliseli</w:t>
      </w:r>
      <w:proofErr w:type="spellEnd"/>
      <w:r w:rsidRPr="00C35607">
        <w:rPr>
          <w:rFonts w:asciiTheme="majorHAnsi" w:hAnsiTheme="majorHAnsi" w:cstheme="majorHAnsi"/>
          <w:sz w:val="24"/>
          <w:szCs w:val="24"/>
          <w:lang w:val="en-US"/>
        </w:rPr>
        <w:t xml:space="preserve">, L. Reyes-Galindo (Eds.), </w:t>
      </w:r>
      <w:r w:rsidRPr="00C35607">
        <w:rPr>
          <w:rFonts w:asciiTheme="majorHAnsi" w:hAnsiTheme="majorHAnsi" w:cstheme="majorHAnsi"/>
          <w:i/>
          <w:iCs/>
          <w:sz w:val="24"/>
          <w:szCs w:val="24"/>
          <w:lang w:val="en-US"/>
        </w:rPr>
        <w:t>Global Epistemologies and Philosophies of Science</w:t>
      </w:r>
      <w:r w:rsidRPr="00C35607">
        <w:rPr>
          <w:rFonts w:asciiTheme="majorHAnsi" w:hAnsiTheme="majorHAnsi" w:cstheme="majorHAnsi"/>
          <w:sz w:val="24"/>
          <w:szCs w:val="24"/>
          <w:lang w:val="en-US"/>
        </w:rPr>
        <w:t>, p. 10. doi.org/10.4324/9781003027140-16</w:t>
      </w:r>
    </w:p>
    <w:p w14:paraId="56F1B7AC"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n-US"/>
        </w:rPr>
      </w:pPr>
      <w:r w:rsidRPr="00C35607">
        <w:rPr>
          <w:rFonts w:asciiTheme="majorHAnsi" w:hAnsiTheme="majorHAnsi" w:cstheme="majorHAnsi"/>
          <w:sz w:val="24"/>
          <w:szCs w:val="24"/>
          <w:lang w:val="es-CO"/>
        </w:rPr>
        <w:t xml:space="preserve">Lee, Y. y </w:t>
      </w:r>
      <w:proofErr w:type="spellStart"/>
      <w:r w:rsidRPr="00C35607">
        <w:rPr>
          <w:rFonts w:asciiTheme="majorHAnsi" w:hAnsiTheme="majorHAnsi" w:cstheme="majorHAnsi"/>
          <w:sz w:val="24"/>
          <w:szCs w:val="24"/>
          <w:lang w:val="es-CO"/>
        </w:rPr>
        <w:t>Gaertner</w:t>
      </w:r>
      <w:proofErr w:type="spellEnd"/>
      <w:r w:rsidRPr="00C35607">
        <w:rPr>
          <w:rFonts w:asciiTheme="majorHAnsi" w:hAnsiTheme="majorHAnsi" w:cstheme="majorHAnsi"/>
          <w:sz w:val="24"/>
          <w:szCs w:val="24"/>
          <w:lang w:val="es-CO"/>
        </w:rPr>
        <w:t xml:space="preserve">, R. (1994). </w:t>
      </w:r>
      <w:r w:rsidRPr="00C35607">
        <w:rPr>
          <w:rFonts w:asciiTheme="majorHAnsi" w:hAnsiTheme="majorHAnsi" w:cstheme="majorHAnsi"/>
          <w:sz w:val="24"/>
          <w:szCs w:val="24"/>
          <w:lang w:val="en-US"/>
        </w:rPr>
        <w:t xml:space="preserve">Technology Transfer from University to Industry. A Large-Scale Experiment with Technology Development and Commercialization. </w:t>
      </w:r>
      <w:r w:rsidRPr="00C35607">
        <w:rPr>
          <w:rFonts w:asciiTheme="majorHAnsi" w:hAnsiTheme="majorHAnsi" w:cstheme="majorHAnsi"/>
          <w:i/>
          <w:sz w:val="24"/>
          <w:szCs w:val="24"/>
          <w:lang w:val="en-US"/>
        </w:rPr>
        <w:t>Policy Studies Journal</w:t>
      </w:r>
      <w:hyperlink r:id="rId82">
        <w:r w:rsidRPr="00C35607">
          <w:rPr>
            <w:rFonts w:asciiTheme="majorHAnsi" w:hAnsiTheme="majorHAnsi" w:cstheme="majorHAnsi"/>
            <w:sz w:val="24"/>
            <w:szCs w:val="24"/>
            <w:lang w:val="en-US"/>
          </w:rPr>
          <w:t xml:space="preserve">, </w:t>
        </w:r>
      </w:hyperlink>
      <w:r w:rsidRPr="00C35607">
        <w:rPr>
          <w:rFonts w:asciiTheme="majorHAnsi" w:hAnsiTheme="majorHAnsi" w:cstheme="majorHAnsi"/>
          <w:i/>
          <w:sz w:val="24"/>
          <w:szCs w:val="24"/>
          <w:lang w:val="en-US"/>
        </w:rPr>
        <w:t>22</w:t>
      </w:r>
      <w:r w:rsidRPr="00C35607">
        <w:rPr>
          <w:rFonts w:asciiTheme="majorHAnsi" w:hAnsiTheme="majorHAnsi" w:cstheme="majorHAnsi"/>
          <w:sz w:val="24"/>
          <w:szCs w:val="24"/>
          <w:lang w:val="en-US"/>
        </w:rPr>
        <w:t>(2), 384-399. https://doi.org/10.1111/j.1541-0072.1994.tb01476.x</w:t>
      </w:r>
    </w:p>
    <w:p w14:paraId="12203374" w14:textId="77777777" w:rsidR="00B832D1" w:rsidRPr="00D0773C"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s-CO"/>
        </w:rPr>
      </w:pPr>
      <w:r w:rsidRPr="00D0773C">
        <w:rPr>
          <w:rFonts w:asciiTheme="majorHAnsi" w:hAnsiTheme="majorHAnsi" w:cstheme="majorHAnsi"/>
          <w:sz w:val="24"/>
          <w:szCs w:val="24"/>
          <w:lang w:val="es-CO"/>
        </w:rPr>
        <w:t>Ley 23 de 1982 (28 de enero), sobre derechos de autor. https://www.funcionpublica.gov.co/eva/gestornormativo/norma.php?i=3431</w:t>
      </w:r>
    </w:p>
    <w:p w14:paraId="7862A72E"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Ley 29 de 1990 (27 de febrero), por la cual se dictan disposiciones para el fomento de la investigación científica y el desarrollo tecnológico y se otorgan facultades extraordinarias. </w:t>
      </w:r>
      <w:hyperlink r:id="rId83" w:anchor=":~:text=%E2%80%9CPor%20la%20cual%20se%20dictan,y%20se%20otorgan%20facultades%20extraordinarias.%E2%80%9D" w:history="1">
        <w:r w:rsidRPr="00C35607">
          <w:rPr>
            <w:rStyle w:val="Hipervnculo"/>
            <w:rFonts w:asciiTheme="majorHAnsi" w:hAnsiTheme="majorHAnsi" w:cstheme="majorHAnsi"/>
            <w:sz w:val="24"/>
            <w:szCs w:val="24"/>
          </w:rPr>
          <w:t>https://www.funcionpublica.gov.co/eva/gestornormativo/norma.php?i=254#:~:text=%E2%80%9CPor%20la%20cual%20se%20dictan,y%20se%20otorgan%20facultades%20extraordinarias.%E2%80%9D</w:t>
        </w:r>
      </w:hyperlink>
    </w:p>
    <w:p w14:paraId="7BB478D5"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Ley Decreto 1767 de 1990 (06 de agosto), por el cual se dictan el Estatuto de Ciencia y Tecnología. </w:t>
      </w:r>
      <w:hyperlink r:id="rId84" w:history="1">
        <w:r w:rsidRPr="00C35607">
          <w:rPr>
            <w:rStyle w:val="Hipervnculo"/>
            <w:rFonts w:asciiTheme="majorHAnsi" w:hAnsiTheme="majorHAnsi" w:cstheme="majorHAnsi"/>
            <w:sz w:val="24"/>
            <w:szCs w:val="24"/>
          </w:rPr>
          <w:t>https://www.funcionpublica.gov.co/eva/gestornormativo/norma_pdf.php?i=1298</w:t>
        </w:r>
      </w:hyperlink>
    </w:p>
    <w:p w14:paraId="558C7D96"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Ley 1286 de 2009 (23 de enero), Por la cual se modifica la Ley 29 de 1990, se transforma a Colciencias en Departamento Administrativo, se fortalece el Sistema Nacional de Ciencia, Tecnología e </w:t>
      </w:r>
      <w:r w:rsidRPr="00C35607">
        <w:rPr>
          <w:rFonts w:asciiTheme="majorHAnsi" w:hAnsiTheme="majorHAnsi" w:cstheme="majorHAnsi"/>
          <w:sz w:val="24"/>
          <w:szCs w:val="24"/>
        </w:rPr>
        <w:lastRenderedPageBreak/>
        <w:t>Innovación en Colombia y se dictan otras disposiciones. https://www.mineducacion.gov.co/portal/normativa/Leyes/186955:Ley-1286-de-Enero-23-de-2009#:~:text=Por%20la%20cual%20se%20modifica,y%20se%20dictan%20otras%20disposiciones.</w:t>
      </w:r>
    </w:p>
    <w:p w14:paraId="09BAC73A"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Ley 1712 de 2014 (06 de marzo), por medio de la cual se crea la Ley de Transparencia y del Derecho de Acceso a la Información Pública Nacional y se dictan otras disposiciones. Diario Oficial 49.084. https://www.funcionpublica.gov.co/eva/gestornormativo/norma_pdf.php?i=56882</w:t>
      </w:r>
    </w:p>
    <w:p w14:paraId="5D79A67A"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Ley 1753 de 2015 (09 de junio), por la cual se expide el Plan Nacional de Desarrollo 2014-2018 “Todos por un nuevo país”. Diario Oficial 49.538. </w:t>
      </w:r>
      <w:hyperlink r:id="rId85" w:history="1">
        <w:r w:rsidRPr="00C35607">
          <w:rPr>
            <w:rStyle w:val="Hipervnculo"/>
            <w:rFonts w:asciiTheme="majorHAnsi" w:hAnsiTheme="majorHAnsi" w:cstheme="majorHAnsi"/>
            <w:sz w:val="24"/>
            <w:szCs w:val="24"/>
          </w:rPr>
          <w:t>https://www.mineducacion.gov.co/1759/articles-357047_recurso_1.pdf</w:t>
        </w:r>
      </w:hyperlink>
    </w:p>
    <w:p w14:paraId="1EF48F2F"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Ley 1838 de 2017 (06 de julio), por la cual se dictan normas de fomento a la ciencia, tecnología e innovación mediante la creación de empresas de base tecnológica (SPIN OFFS) y se dictan otras disposiciones. </w:t>
      </w:r>
      <w:hyperlink r:id="rId86" w:history="1">
        <w:r w:rsidRPr="00C35607">
          <w:rPr>
            <w:rStyle w:val="Hipervnculo"/>
            <w:rFonts w:asciiTheme="majorHAnsi" w:hAnsiTheme="majorHAnsi" w:cstheme="majorHAnsi"/>
            <w:sz w:val="24"/>
            <w:szCs w:val="24"/>
          </w:rPr>
          <w:t>https://minciencias.gov.co/sites/default/files/upload/reglamentacion/ley1838-2017.pdf</w:t>
        </w:r>
      </w:hyperlink>
    </w:p>
    <w:p w14:paraId="2725B107"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Ley 1925 de 2018 (12 de julio), por medio de la cual se modifica Ley 23 de 1982 Sobre derechos de autor y se establecen disposiciones en materia de Derecho de Autor y Derechos Conexos. https://www.funcionpublica.gov.co/eva/gestornormativo/norma.php?i=87419</w:t>
      </w:r>
    </w:p>
    <w:p w14:paraId="6C0520CC"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Ley 1955 de 2019 (25 de mayo), por el cual se expide el Plan Nacional de Desarrollo 2018-2022 Pacto por Colombia, Pacto por la Equidad. https://www.funcionpublica.gov.co/eva/gestornormativo/norma.php?i=93970#:~:text=El%20Plan%20establece%20las%20bases,fortalecimiento%20de%20la%20Rama%20Judicial.</w:t>
      </w:r>
    </w:p>
    <w:p w14:paraId="1BC82859"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Ley 2069 de 2020 (31 de diciembre), por medio del cual se impulsa el emprendimiento en Colombia. </w:t>
      </w:r>
      <w:hyperlink r:id="rId87" w:anchor=":~:text=OBJETO.,bienestar%20social%20y%20generar%20equidad" w:history="1">
        <w:r w:rsidRPr="00C35607">
          <w:rPr>
            <w:rStyle w:val="Hipervnculo"/>
            <w:rFonts w:asciiTheme="majorHAnsi" w:hAnsiTheme="majorHAnsi" w:cstheme="majorHAnsi"/>
            <w:sz w:val="24"/>
            <w:szCs w:val="24"/>
          </w:rPr>
          <w:t>https://www.funcionpublica.gov.co/eva/gestornormativo/norma.php?i=160966#:~:text=OBJETO.,bienestar%20social%20y%20generar%20equidad</w:t>
        </w:r>
      </w:hyperlink>
      <w:r w:rsidRPr="00C35607">
        <w:rPr>
          <w:rFonts w:asciiTheme="majorHAnsi" w:hAnsiTheme="majorHAnsi" w:cstheme="majorHAnsi"/>
          <w:sz w:val="24"/>
          <w:szCs w:val="24"/>
        </w:rPr>
        <w:t>.</w:t>
      </w:r>
    </w:p>
    <w:p w14:paraId="68C0AA15"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Ley 2162 de 2021 (06 de diciembre), por medio de la cual se crea el Ministerio de Ciencia, Tecnología e Innovación y se dictan otras disposiciones. </w:t>
      </w:r>
      <w:hyperlink r:id="rId88" w:history="1">
        <w:r w:rsidRPr="00C35607">
          <w:rPr>
            <w:rStyle w:val="Hipervnculo"/>
            <w:rFonts w:asciiTheme="majorHAnsi" w:hAnsiTheme="majorHAnsi" w:cstheme="majorHAnsi"/>
            <w:sz w:val="24"/>
            <w:szCs w:val="24"/>
          </w:rPr>
          <w:t>https://www.funcionpublica.gov.co/eva/gestornormativo/norma_pdf.php?i=174026</w:t>
        </w:r>
      </w:hyperlink>
    </w:p>
    <w:p w14:paraId="4249D9F8"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Ley 2294 de 2023 (19 de mayo), por el cual se expide el Plan Nacional de Desarrollo 2022- 2026 </w:t>
      </w:r>
      <w:r w:rsidRPr="00C35607">
        <w:rPr>
          <w:rFonts w:asciiTheme="majorHAnsi" w:hAnsiTheme="majorHAnsi" w:cstheme="majorHAnsi"/>
          <w:sz w:val="24"/>
          <w:szCs w:val="24"/>
        </w:rPr>
        <w:lastRenderedPageBreak/>
        <w:t>“Colombia, potencia mundial de la vida”. https://www.funcionpublica.gov.co/eva/gestornormativo/norma.php?i=209510</w:t>
      </w:r>
    </w:p>
    <w:p w14:paraId="263BDFFA"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Lizarazo Cortés, O. A. (2020). Patentes, libertad de operación e imitación: lecciones del medicamento </w:t>
      </w:r>
      <w:proofErr w:type="spellStart"/>
      <w:r w:rsidRPr="00C35607">
        <w:rPr>
          <w:rFonts w:asciiTheme="majorHAnsi" w:hAnsiTheme="majorHAnsi" w:cstheme="majorHAnsi"/>
          <w:sz w:val="24"/>
          <w:szCs w:val="24"/>
        </w:rPr>
        <w:t>Sofosbuvir</w:t>
      </w:r>
      <w:proofErr w:type="spellEnd"/>
      <w:r w:rsidRPr="00C35607">
        <w:rPr>
          <w:rFonts w:asciiTheme="majorHAnsi" w:hAnsiTheme="majorHAnsi" w:cstheme="majorHAnsi"/>
          <w:sz w:val="24"/>
          <w:szCs w:val="24"/>
        </w:rPr>
        <w:t xml:space="preserve">. En C. P. Vaca, L. M. Gómez y J. D. Rengifo, </w:t>
      </w:r>
      <w:r w:rsidRPr="00C35607">
        <w:rPr>
          <w:rFonts w:asciiTheme="majorHAnsi" w:hAnsiTheme="majorHAnsi" w:cstheme="majorHAnsi"/>
          <w:i/>
          <w:sz w:val="24"/>
          <w:szCs w:val="24"/>
        </w:rPr>
        <w:t>Verdades incómodas de la salud pública global</w:t>
      </w:r>
      <w:r w:rsidRPr="00C35607">
        <w:rPr>
          <w:rFonts w:asciiTheme="majorHAnsi" w:hAnsiTheme="majorHAnsi" w:cstheme="majorHAnsi"/>
          <w:sz w:val="24"/>
          <w:szCs w:val="24"/>
        </w:rPr>
        <w:t xml:space="preserve"> (pp. 92-103). Universidad Nacional de Colombia. https://drive.google.com/file/d/1cxuKZoc-lz2s5zTYpaL90u3GdXzLV7vU/view</w:t>
      </w:r>
    </w:p>
    <w:p w14:paraId="620C4E56"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pt-PT"/>
        </w:rPr>
      </w:pPr>
      <w:proofErr w:type="spellStart"/>
      <w:r w:rsidRPr="00C35607">
        <w:rPr>
          <w:rFonts w:asciiTheme="majorHAnsi" w:hAnsiTheme="majorHAnsi" w:cstheme="majorHAnsi"/>
          <w:sz w:val="24"/>
          <w:szCs w:val="24"/>
        </w:rPr>
        <w:t>Martinez</w:t>
      </w:r>
      <w:proofErr w:type="spellEnd"/>
      <w:r w:rsidRPr="00C35607">
        <w:rPr>
          <w:rFonts w:asciiTheme="majorHAnsi" w:hAnsiTheme="majorHAnsi" w:cstheme="majorHAnsi"/>
          <w:sz w:val="24"/>
          <w:szCs w:val="24"/>
        </w:rPr>
        <w:t xml:space="preserve"> </w:t>
      </w:r>
      <w:proofErr w:type="spellStart"/>
      <w:r w:rsidRPr="00C35607">
        <w:rPr>
          <w:rFonts w:asciiTheme="majorHAnsi" w:hAnsiTheme="majorHAnsi" w:cstheme="majorHAnsi"/>
          <w:sz w:val="24"/>
          <w:szCs w:val="24"/>
        </w:rPr>
        <w:t>Delfin</w:t>
      </w:r>
      <w:proofErr w:type="spellEnd"/>
      <w:r w:rsidRPr="00C35607">
        <w:rPr>
          <w:rFonts w:asciiTheme="majorHAnsi" w:hAnsiTheme="majorHAnsi" w:cstheme="majorHAnsi"/>
          <w:sz w:val="24"/>
          <w:szCs w:val="24"/>
        </w:rPr>
        <w:t xml:space="preserve">, M. J. (s. f.). El SIVA un enfoque alternativo al Marketing </w:t>
      </w:r>
      <w:proofErr w:type="spellStart"/>
      <w:r w:rsidRPr="00C35607">
        <w:rPr>
          <w:rFonts w:asciiTheme="majorHAnsi" w:hAnsiTheme="majorHAnsi" w:cstheme="majorHAnsi"/>
          <w:sz w:val="24"/>
          <w:szCs w:val="24"/>
        </w:rPr>
        <w:t>Mix</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sz w:val="24"/>
          <w:szCs w:val="24"/>
          <w:lang w:val="pt-PT"/>
        </w:rPr>
        <w:t>Veritas</w:t>
      </w:r>
      <w:r>
        <w:fldChar w:fldCharType="begin"/>
      </w:r>
      <w:r>
        <w:instrText>HYPERLINK "about:blank" \h</w:instrText>
      </w:r>
      <w:r>
        <w:fldChar w:fldCharType="separate"/>
      </w:r>
      <w:r w:rsidRPr="00C35607">
        <w:rPr>
          <w:rFonts w:asciiTheme="majorHAnsi" w:hAnsiTheme="majorHAnsi" w:cstheme="majorHAnsi"/>
          <w:sz w:val="24"/>
          <w:szCs w:val="24"/>
          <w:lang w:val="pt-PT"/>
        </w:rPr>
        <w:t>.</w:t>
      </w:r>
      <w:r>
        <w:rPr>
          <w:rFonts w:asciiTheme="majorHAnsi" w:hAnsiTheme="majorHAnsi" w:cstheme="majorHAnsi"/>
          <w:sz w:val="24"/>
          <w:szCs w:val="24"/>
          <w:lang w:val="pt-PT"/>
        </w:rPr>
        <w:fldChar w:fldCharType="end"/>
      </w:r>
      <w:r w:rsidRPr="00C35607">
        <w:rPr>
          <w:rFonts w:asciiTheme="majorHAnsi" w:hAnsiTheme="majorHAnsi" w:cstheme="majorHAnsi"/>
          <w:sz w:val="24"/>
          <w:szCs w:val="24"/>
          <w:lang w:val="pt-PT"/>
        </w:rPr>
        <w:t xml:space="preserve"> https://www.studocu.com/co/document/fundacion-universitaria-del-area-andina/mercadeo/el-siva-un-enfoque-alternativo-al-marketing-mix/25956505</w:t>
      </w:r>
    </w:p>
    <w:p w14:paraId="0D263540"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proofErr w:type="spellStart"/>
      <w:r w:rsidRPr="00C35607">
        <w:rPr>
          <w:rFonts w:asciiTheme="majorHAnsi" w:hAnsiTheme="majorHAnsi" w:cstheme="majorHAnsi"/>
          <w:sz w:val="24"/>
          <w:szCs w:val="24"/>
        </w:rPr>
        <w:t>Mazzucato</w:t>
      </w:r>
      <w:proofErr w:type="spellEnd"/>
      <w:r w:rsidRPr="00C35607">
        <w:rPr>
          <w:rFonts w:asciiTheme="majorHAnsi" w:hAnsiTheme="majorHAnsi" w:cstheme="majorHAnsi"/>
          <w:sz w:val="24"/>
          <w:szCs w:val="24"/>
        </w:rPr>
        <w:t xml:space="preserve">, M. (2019, 28 de noviembre). El Estado emprendedor. Socializar riesgos y recompensas. </w:t>
      </w:r>
      <w:r w:rsidRPr="00C35607">
        <w:rPr>
          <w:rFonts w:asciiTheme="majorHAnsi" w:hAnsiTheme="majorHAnsi" w:cstheme="majorHAnsi"/>
          <w:i/>
          <w:sz w:val="24"/>
          <w:szCs w:val="24"/>
        </w:rPr>
        <w:t>Revista Propuestas para el Desarrollo</w:t>
      </w:r>
      <w:r w:rsidRPr="00C35607">
        <w:rPr>
          <w:rFonts w:asciiTheme="majorHAnsi" w:hAnsiTheme="majorHAnsi" w:cstheme="majorHAnsi"/>
          <w:sz w:val="24"/>
          <w:szCs w:val="24"/>
        </w:rPr>
        <w:t xml:space="preserve">, </w:t>
      </w:r>
      <w:r w:rsidRPr="00C35607">
        <w:rPr>
          <w:rFonts w:asciiTheme="majorHAnsi" w:hAnsiTheme="majorHAnsi" w:cstheme="majorHAnsi"/>
          <w:i/>
          <w:sz w:val="24"/>
          <w:szCs w:val="24"/>
        </w:rPr>
        <w:t>III</w:t>
      </w:r>
      <w:r w:rsidRPr="00C35607">
        <w:rPr>
          <w:rFonts w:asciiTheme="majorHAnsi" w:hAnsiTheme="majorHAnsi" w:cstheme="majorHAnsi"/>
          <w:iCs/>
          <w:sz w:val="24"/>
          <w:szCs w:val="24"/>
        </w:rPr>
        <w:t>(III)</w:t>
      </w:r>
      <w:r w:rsidRPr="00C35607">
        <w:rPr>
          <w:rFonts w:asciiTheme="majorHAnsi" w:hAnsiTheme="majorHAnsi" w:cstheme="majorHAnsi"/>
          <w:sz w:val="24"/>
          <w:szCs w:val="24"/>
        </w:rPr>
        <w:t>, 225-244. https://www.propuestasparaeldesarrollo.com/index.php/ppd/article/view/PropuestasparaelDesarrollo2019/127</w:t>
      </w:r>
    </w:p>
    <w:p w14:paraId="0DD5A355"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iCs/>
          <w:sz w:val="24"/>
          <w:szCs w:val="24"/>
          <w:lang w:val="en-US"/>
        </w:rPr>
      </w:pPr>
      <w:r w:rsidRPr="00C35607">
        <w:rPr>
          <w:rFonts w:asciiTheme="majorHAnsi" w:hAnsiTheme="majorHAnsi" w:cstheme="majorHAnsi"/>
          <w:sz w:val="24"/>
          <w:szCs w:val="24"/>
          <w:lang w:val="en-US"/>
        </w:rPr>
        <w:t xml:space="preserve">Merges, R. (2001). </w:t>
      </w:r>
      <w:r w:rsidRPr="00C35607">
        <w:rPr>
          <w:rFonts w:asciiTheme="majorHAnsi" w:hAnsiTheme="majorHAnsi" w:cstheme="majorHAnsi"/>
          <w:iCs/>
          <w:sz w:val="24"/>
          <w:szCs w:val="24"/>
          <w:lang w:val="en-US"/>
        </w:rPr>
        <w:t xml:space="preserve">Institutions for Intellectual Property Transactions: The Case of Patent Pools. En </w:t>
      </w:r>
      <w:r w:rsidRPr="00C35607">
        <w:rPr>
          <w:rFonts w:asciiTheme="majorHAnsi" w:hAnsiTheme="majorHAnsi" w:cstheme="majorHAnsi"/>
          <w:i/>
          <w:sz w:val="24"/>
          <w:szCs w:val="24"/>
          <w:lang w:val="en-US"/>
        </w:rPr>
        <w:t xml:space="preserve">Expanding </w:t>
      </w:r>
      <w:proofErr w:type="gramStart"/>
      <w:r w:rsidRPr="00C35607">
        <w:rPr>
          <w:rFonts w:asciiTheme="majorHAnsi" w:hAnsiTheme="majorHAnsi" w:cstheme="majorHAnsi"/>
          <w:i/>
          <w:sz w:val="24"/>
          <w:szCs w:val="24"/>
          <w:lang w:val="en-US"/>
        </w:rPr>
        <w:t>The</w:t>
      </w:r>
      <w:proofErr w:type="gramEnd"/>
      <w:r w:rsidRPr="00C35607">
        <w:rPr>
          <w:rFonts w:asciiTheme="majorHAnsi" w:hAnsiTheme="majorHAnsi" w:cstheme="majorHAnsi"/>
          <w:i/>
          <w:sz w:val="24"/>
          <w:szCs w:val="24"/>
          <w:lang w:val="en-US"/>
        </w:rPr>
        <w:t xml:space="preserve"> Boundaries Of Intellectual Property: Innovation Policy For The Knowledge Society </w:t>
      </w:r>
      <w:r w:rsidRPr="00C35607">
        <w:rPr>
          <w:rFonts w:asciiTheme="majorHAnsi" w:hAnsiTheme="majorHAnsi" w:cstheme="majorHAnsi"/>
          <w:iCs/>
          <w:sz w:val="24"/>
          <w:szCs w:val="24"/>
          <w:lang w:val="en-US"/>
        </w:rPr>
        <w:t>(pp. 123-166). https://doi.org/10.1093/oso/9780198298571.003.0006</w:t>
      </w:r>
    </w:p>
    <w:p w14:paraId="57E7A781"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Ministerio de Ciencia, Tecnología e Innovación (</w:t>
      </w:r>
      <w:proofErr w:type="spellStart"/>
      <w:r w:rsidRPr="00C35607">
        <w:rPr>
          <w:rFonts w:asciiTheme="majorHAnsi" w:hAnsiTheme="majorHAnsi" w:cstheme="majorHAnsi"/>
          <w:sz w:val="24"/>
          <w:szCs w:val="24"/>
        </w:rPr>
        <w:t>MinCiencias</w:t>
      </w:r>
      <w:proofErr w:type="spellEnd"/>
      <w:r w:rsidRPr="00C35607">
        <w:rPr>
          <w:rFonts w:asciiTheme="majorHAnsi" w:hAnsiTheme="majorHAnsi" w:cstheme="majorHAnsi"/>
          <w:sz w:val="24"/>
          <w:szCs w:val="24"/>
        </w:rPr>
        <w:t xml:space="preserve">). (s. f.). </w:t>
      </w:r>
      <w:r w:rsidRPr="00C35607">
        <w:rPr>
          <w:rFonts w:asciiTheme="majorHAnsi" w:hAnsiTheme="majorHAnsi" w:cstheme="majorHAnsi"/>
          <w:i/>
          <w:sz w:val="24"/>
          <w:szCs w:val="24"/>
        </w:rPr>
        <w:t>Guía para la transferencia de tecnología</w:t>
      </w:r>
      <w:hyperlink r:id="rId89">
        <w:r w:rsidRPr="00C35607">
          <w:rPr>
            <w:rFonts w:asciiTheme="majorHAnsi" w:hAnsiTheme="majorHAnsi" w:cstheme="majorHAnsi"/>
            <w:sz w:val="24"/>
            <w:szCs w:val="24"/>
          </w:rPr>
          <w:t>. https://minciencias.gov.co/sites/default/files/271022_guia_para_la_transferencia_de_tecnologia.pdf</w:t>
        </w:r>
      </w:hyperlink>
    </w:p>
    <w:p w14:paraId="6D11DF78"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s-CO"/>
        </w:rPr>
      </w:pPr>
      <w:r w:rsidRPr="00C35607">
        <w:rPr>
          <w:rFonts w:asciiTheme="majorHAnsi" w:hAnsiTheme="majorHAnsi" w:cstheme="majorHAnsi"/>
          <w:sz w:val="24"/>
          <w:szCs w:val="24"/>
        </w:rPr>
        <w:t>Ministerio de Ciencia, Tecnología e Innovación (</w:t>
      </w:r>
      <w:proofErr w:type="spellStart"/>
      <w:r w:rsidRPr="00C35607">
        <w:rPr>
          <w:rFonts w:asciiTheme="majorHAnsi" w:hAnsiTheme="majorHAnsi" w:cstheme="majorHAnsi"/>
          <w:sz w:val="24"/>
          <w:szCs w:val="24"/>
        </w:rPr>
        <w:t>MinCiencias</w:t>
      </w:r>
      <w:proofErr w:type="spellEnd"/>
      <w:r w:rsidRPr="00C35607">
        <w:rPr>
          <w:rFonts w:asciiTheme="majorHAnsi" w:hAnsiTheme="majorHAnsi" w:cstheme="majorHAnsi"/>
          <w:sz w:val="24"/>
          <w:szCs w:val="24"/>
        </w:rPr>
        <w:t xml:space="preserve">). </w:t>
      </w:r>
      <w:r w:rsidRPr="00C35607">
        <w:rPr>
          <w:rFonts w:asciiTheme="majorHAnsi" w:hAnsiTheme="majorHAnsi" w:cstheme="majorHAnsi"/>
          <w:sz w:val="24"/>
          <w:szCs w:val="24"/>
          <w:lang w:val="es-CO"/>
        </w:rPr>
        <w:t xml:space="preserve">(s. </w:t>
      </w:r>
      <w:proofErr w:type="spellStart"/>
      <w:r w:rsidRPr="00C35607">
        <w:rPr>
          <w:rFonts w:asciiTheme="majorHAnsi" w:hAnsiTheme="majorHAnsi" w:cstheme="majorHAnsi"/>
          <w:sz w:val="24"/>
          <w:szCs w:val="24"/>
          <w:lang w:val="es-CO"/>
        </w:rPr>
        <w:t>f.a</w:t>
      </w:r>
      <w:proofErr w:type="spellEnd"/>
      <w:r w:rsidRPr="00C35607">
        <w:rPr>
          <w:rFonts w:asciiTheme="majorHAnsi" w:hAnsiTheme="majorHAnsi" w:cstheme="majorHAnsi"/>
          <w:sz w:val="24"/>
          <w:szCs w:val="24"/>
          <w:lang w:val="es-CO"/>
        </w:rPr>
        <w:t xml:space="preserve">). </w:t>
      </w:r>
      <w:r w:rsidRPr="00C35607">
        <w:rPr>
          <w:rFonts w:asciiTheme="majorHAnsi" w:hAnsiTheme="majorHAnsi" w:cstheme="majorHAnsi"/>
          <w:i/>
          <w:sz w:val="24"/>
          <w:szCs w:val="24"/>
          <w:lang w:val="es-CO"/>
        </w:rPr>
        <w:t xml:space="preserve">Reconocimiento de actores. </w:t>
      </w:r>
      <w:r w:rsidRPr="00C35607">
        <w:rPr>
          <w:rFonts w:asciiTheme="majorHAnsi" w:hAnsiTheme="majorHAnsi" w:cstheme="majorHAnsi"/>
          <w:iCs/>
          <w:sz w:val="24"/>
          <w:szCs w:val="24"/>
          <w:lang w:val="es-CO"/>
        </w:rPr>
        <w:t>https://minciencias.gov.co/portafolio/reconocimiento_de_actores</w:t>
      </w:r>
    </w:p>
    <w:p w14:paraId="61B6F61A"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n-US"/>
        </w:rPr>
      </w:pPr>
      <w:r w:rsidRPr="00C35607">
        <w:rPr>
          <w:rFonts w:asciiTheme="majorHAnsi" w:hAnsiTheme="majorHAnsi" w:cstheme="majorHAnsi"/>
          <w:sz w:val="24"/>
          <w:szCs w:val="24"/>
          <w:lang w:val="en-US"/>
        </w:rPr>
        <w:t xml:space="preserve">Office of Technology Commercialization. (2015). </w:t>
      </w:r>
      <w:r w:rsidRPr="00C35607">
        <w:rPr>
          <w:rFonts w:asciiTheme="majorHAnsi" w:hAnsiTheme="majorHAnsi" w:cstheme="majorHAnsi"/>
          <w:i/>
          <w:sz w:val="24"/>
          <w:szCs w:val="24"/>
          <w:lang w:val="en-US"/>
        </w:rPr>
        <w:t>The 8 Steps of Technology Commercialization</w:t>
      </w:r>
      <w:r w:rsidRPr="00C35607">
        <w:rPr>
          <w:rFonts w:asciiTheme="majorHAnsi" w:hAnsiTheme="majorHAnsi" w:cstheme="majorHAnsi"/>
          <w:sz w:val="24"/>
          <w:szCs w:val="24"/>
          <w:lang w:val="en-US"/>
        </w:rPr>
        <w:t>. University of Texas. https://www.scribd.com/document/309270236/8-steps-of-tech-commercialization</w:t>
      </w:r>
    </w:p>
    <w:p w14:paraId="430C38DC"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Principios básicos de la propiedad industrial. Organización Mundial de la Propiedad Intelectual </w:t>
      </w:r>
      <w:hyperlink r:id="rId90" w:history="1">
        <w:r w:rsidRPr="00C35607">
          <w:rPr>
            <w:rStyle w:val="Hipervnculo"/>
            <w:rFonts w:asciiTheme="majorHAnsi" w:hAnsiTheme="majorHAnsi" w:cstheme="majorHAnsi"/>
            <w:sz w:val="24"/>
            <w:szCs w:val="24"/>
          </w:rPr>
          <w:t>https://www.wipo.int/edocs/pubdocs/es/wipo_pub_895_2016.pdf</w:t>
        </w:r>
      </w:hyperlink>
      <w:r w:rsidRPr="00C35607">
        <w:rPr>
          <w:rFonts w:asciiTheme="majorHAnsi" w:hAnsiTheme="majorHAnsi" w:cstheme="majorHAnsi"/>
          <w:sz w:val="24"/>
          <w:szCs w:val="24"/>
        </w:rPr>
        <w:t xml:space="preserve"> </w:t>
      </w:r>
    </w:p>
    <w:p w14:paraId="46EE1B99"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Organización Mundial de la Propiedad Intelectual (OMPI). (s. f.). </w:t>
      </w:r>
      <w:r w:rsidRPr="00C35607">
        <w:rPr>
          <w:rFonts w:asciiTheme="majorHAnsi" w:hAnsiTheme="majorHAnsi" w:cstheme="majorHAnsi"/>
          <w:i/>
          <w:iCs/>
          <w:sz w:val="24"/>
          <w:szCs w:val="24"/>
        </w:rPr>
        <w:t>Secretos comerciales</w:t>
      </w:r>
      <w:r w:rsidRPr="00C35607">
        <w:rPr>
          <w:rFonts w:asciiTheme="majorHAnsi" w:hAnsiTheme="majorHAnsi" w:cstheme="majorHAnsi"/>
          <w:sz w:val="24"/>
          <w:szCs w:val="24"/>
        </w:rPr>
        <w:t xml:space="preserve">. </w:t>
      </w:r>
      <w:r w:rsidRPr="00C35607">
        <w:rPr>
          <w:rFonts w:asciiTheme="majorHAnsi" w:hAnsiTheme="majorHAnsi" w:cstheme="majorHAnsi"/>
          <w:sz w:val="24"/>
          <w:szCs w:val="24"/>
        </w:rPr>
        <w:lastRenderedPageBreak/>
        <w:t>https://www.wipo.int/tradesecrets/es/</w:t>
      </w:r>
    </w:p>
    <w:p w14:paraId="37A5A7F5"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Organización Mundial de la Propiedad Intelectual (OMPI). (2001, 3 de octubre). </w:t>
      </w:r>
      <w:r w:rsidRPr="00C35607">
        <w:rPr>
          <w:rFonts w:asciiTheme="majorHAnsi" w:hAnsiTheme="majorHAnsi" w:cstheme="majorHAnsi"/>
          <w:i/>
          <w:iCs/>
          <w:sz w:val="24"/>
          <w:szCs w:val="24"/>
        </w:rPr>
        <w:t xml:space="preserve">Tratado de cooperación en materia de patentes (PCT). </w:t>
      </w:r>
      <w:r w:rsidRPr="00C35607">
        <w:rPr>
          <w:rFonts w:asciiTheme="majorHAnsi" w:hAnsiTheme="majorHAnsi" w:cstheme="majorHAnsi"/>
          <w:sz w:val="24"/>
          <w:szCs w:val="24"/>
        </w:rPr>
        <w:t>https://www.wipo.int/wipolex/es/treaties/textdetails/12635</w:t>
      </w:r>
    </w:p>
    <w:p w14:paraId="692920A4"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Organización Mundial de la Propiedad Intelectual (OMPI). (2020). </w:t>
      </w:r>
      <w:r w:rsidRPr="00C35607">
        <w:rPr>
          <w:rFonts w:asciiTheme="majorHAnsi" w:hAnsiTheme="majorHAnsi" w:cstheme="majorHAnsi"/>
          <w:i/>
          <w:sz w:val="24"/>
          <w:szCs w:val="24"/>
        </w:rPr>
        <w:t>Uso de invenciones que están en el dominio público: guía para inventores y emprendedores</w:t>
      </w:r>
      <w:r w:rsidRPr="00C35607">
        <w:rPr>
          <w:rFonts w:asciiTheme="majorHAnsi" w:hAnsiTheme="majorHAnsi" w:cstheme="majorHAnsi"/>
          <w:sz w:val="24"/>
          <w:szCs w:val="24"/>
        </w:rPr>
        <w:t>. https://www.wipo.int/edocs/pubdocs/es/wipo_pub_1063.pdf</w:t>
      </w:r>
    </w:p>
    <w:p w14:paraId="69D62E15" w14:textId="77777777" w:rsidR="00B832D1" w:rsidRPr="00C35607" w:rsidRDefault="00B832D1" w:rsidP="00B832D1">
      <w:pPr>
        <w:pBdr>
          <w:top w:val="nil"/>
          <w:left w:val="nil"/>
          <w:bottom w:val="nil"/>
          <w:right w:val="nil"/>
          <w:between w:val="nil"/>
        </w:pBdr>
        <w:spacing w:after="60" w:line="360" w:lineRule="auto"/>
        <w:jc w:val="both"/>
        <w:rPr>
          <w:rFonts w:asciiTheme="majorHAnsi" w:hAnsiTheme="majorHAnsi" w:cstheme="majorHAnsi"/>
          <w:sz w:val="24"/>
          <w:szCs w:val="24"/>
        </w:rPr>
      </w:pPr>
      <w:r w:rsidRPr="00C35607">
        <w:rPr>
          <w:rFonts w:asciiTheme="majorHAnsi" w:hAnsiTheme="majorHAnsi" w:cstheme="majorHAnsi"/>
          <w:sz w:val="24"/>
          <w:szCs w:val="24"/>
          <w:lang w:val="en-US"/>
        </w:rPr>
        <w:t xml:space="preserve">O’Rourke, M. A. (2000). Toward a Doctrine of Fair Use in Patent Law. </w:t>
      </w:r>
      <w:r w:rsidRPr="00C35607">
        <w:rPr>
          <w:rFonts w:asciiTheme="majorHAnsi" w:hAnsiTheme="majorHAnsi" w:cstheme="majorHAnsi"/>
          <w:i/>
          <w:sz w:val="24"/>
          <w:szCs w:val="24"/>
        </w:rPr>
        <w:t xml:space="preserve">Columbia </w:t>
      </w:r>
      <w:proofErr w:type="spellStart"/>
      <w:r w:rsidRPr="00C35607">
        <w:rPr>
          <w:rFonts w:asciiTheme="majorHAnsi" w:hAnsiTheme="majorHAnsi" w:cstheme="majorHAnsi"/>
          <w:i/>
          <w:sz w:val="24"/>
          <w:szCs w:val="24"/>
        </w:rPr>
        <w:t>Law</w:t>
      </w:r>
      <w:proofErr w:type="spellEnd"/>
      <w:r w:rsidRPr="00C35607">
        <w:rPr>
          <w:rFonts w:asciiTheme="majorHAnsi" w:hAnsiTheme="majorHAnsi" w:cstheme="majorHAnsi"/>
          <w:i/>
          <w:sz w:val="24"/>
          <w:szCs w:val="24"/>
        </w:rPr>
        <w:t xml:space="preserve"> </w:t>
      </w:r>
      <w:proofErr w:type="spellStart"/>
      <w:r w:rsidRPr="00C35607">
        <w:rPr>
          <w:rFonts w:asciiTheme="majorHAnsi" w:hAnsiTheme="majorHAnsi" w:cstheme="majorHAnsi"/>
          <w:i/>
          <w:sz w:val="24"/>
          <w:szCs w:val="24"/>
        </w:rPr>
        <w:t>Review</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sz w:val="24"/>
          <w:szCs w:val="24"/>
        </w:rPr>
        <w:t>100</w:t>
      </w:r>
      <w:r w:rsidRPr="00C35607">
        <w:rPr>
          <w:rFonts w:asciiTheme="majorHAnsi" w:hAnsiTheme="majorHAnsi" w:cstheme="majorHAnsi"/>
          <w:sz w:val="24"/>
          <w:szCs w:val="24"/>
        </w:rPr>
        <w:t>(5), 1177-1250. https://doi.org/10.2307/1123488</w:t>
      </w:r>
    </w:p>
    <w:p w14:paraId="58B2DB28"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Otero García-Castrillón, C. (2001). Importaciones paralelas, reimportaciones y agotamiento internacional del derecho de patente (con especial referencia a las patentes farmacéuticas). </w:t>
      </w:r>
      <w:r w:rsidRPr="00C35607">
        <w:rPr>
          <w:rFonts w:asciiTheme="majorHAnsi" w:hAnsiTheme="majorHAnsi" w:cstheme="majorHAnsi"/>
          <w:i/>
          <w:iCs/>
          <w:sz w:val="24"/>
          <w:szCs w:val="24"/>
        </w:rPr>
        <w:t>Revista de Derecho Mercantil, 242</w:t>
      </w:r>
      <w:r w:rsidRPr="00C35607">
        <w:rPr>
          <w:rFonts w:asciiTheme="majorHAnsi" w:hAnsiTheme="majorHAnsi" w:cstheme="majorHAnsi"/>
          <w:sz w:val="24"/>
          <w:szCs w:val="24"/>
        </w:rPr>
        <w:t>, pp. 2009-2036. https://dialnet.unirioja.es/servlet/articulo?codigo=206769</w:t>
      </w:r>
    </w:p>
    <w:p w14:paraId="608E6D37"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lang w:val="en-US"/>
        </w:rPr>
      </w:pPr>
      <w:r w:rsidRPr="00C35607">
        <w:rPr>
          <w:rFonts w:asciiTheme="majorHAnsi" w:hAnsiTheme="majorHAnsi" w:cstheme="majorHAnsi"/>
          <w:sz w:val="24"/>
          <w:szCs w:val="24"/>
          <w:lang w:val="en-US"/>
        </w:rPr>
        <w:t xml:space="preserve">Piper, W. S., &amp; </w:t>
      </w:r>
      <w:proofErr w:type="spellStart"/>
      <w:r w:rsidRPr="00C35607">
        <w:rPr>
          <w:rFonts w:asciiTheme="majorHAnsi" w:hAnsiTheme="majorHAnsi" w:cstheme="majorHAnsi"/>
          <w:sz w:val="24"/>
          <w:szCs w:val="24"/>
          <w:lang w:val="en-US"/>
        </w:rPr>
        <w:t>Naghshpour</w:t>
      </w:r>
      <w:proofErr w:type="spellEnd"/>
      <w:r w:rsidRPr="00C35607">
        <w:rPr>
          <w:rFonts w:asciiTheme="majorHAnsi" w:hAnsiTheme="majorHAnsi" w:cstheme="majorHAnsi"/>
          <w:sz w:val="24"/>
          <w:szCs w:val="24"/>
          <w:lang w:val="en-US"/>
        </w:rPr>
        <w:t xml:space="preserve">, S. (1996). Government Technology Transfer: The Effective Use of Both Push and Pull Marketing Strategies. </w:t>
      </w:r>
      <w:r w:rsidRPr="00C35607">
        <w:rPr>
          <w:rFonts w:asciiTheme="majorHAnsi" w:hAnsiTheme="majorHAnsi" w:cstheme="majorHAnsi"/>
          <w:i/>
          <w:sz w:val="24"/>
          <w:szCs w:val="24"/>
          <w:lang w:val="en-US"/>
        </w:rPr>
        <w:t>International Journal of Technology Management</w:t>
      </w:r>
      <w:r w:rsidRPr="00C35607">
        <w:rPr>
          <w:rFonts w:asciiTheme="majorHAnsi" w:hAnsiTheme="majorHAnsi" w:cstheme="majorHAnsi"/>
          <w:sz w:val="24"/>
          <w:szCs w:val="24"/>
          <w:lang w:val="en-US"/>
        </w:rPr>
        <w:t xml:space="preserve">, </w:t>
      </w:r>
      <w:r w:rsidRPr="00C35607">
        <w:rPr>
          <w:rFonts w:asciiTheme="majorHAnsi" w:hAnsiTheme="majorHAnsi" w:cstheme="majorHAnsi"/>
          <w:i/>
          <w:sz w:val="24"/>
          <w:szCs w:val="24"/>
          <w:lang w:val="en-US"/>
        </w:rPr>
        <w:t>12</w:t>
      </w:r>
      <w:r w:rsidRPr="00C35607">
        <w:rPr>
          <w:rFonts w:asciiTheme="majorHAnsi" w:hAnsiTheme="majorHAnsi" w:cstheme="majorHAnsi"/>
          <w:sz w:val="24"/>
          <w:szCs w:val="24"/>
          <w:lang w:val="en-US"/>
        </w:rPr>
        <w:t>(1), 85-94. https://aquila.usm.edu/fac_pubs/5692/</w:t>
      </w:r>
    </w:p>
    <w:p w14:paraId="5300AF18"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D0773C">
        <w:rPr>
          <w:rFonts w:asciiTheme="majorHAnsi" w:hAnsiTheme="majorHAnsi" w:cstheme="majorHAnsi"/>
          <w:sz w:val="24"/>
          <w:szCs w:val="24"/>
          <w:lang w:val="es-CO"/>
        </w:rPr>
        <w:t xml:space="preserve">Rapela, M. A. (Ed). </w:t>
      </w:r>
      <w:r w:rsidRPr="00C35607">
        <w:rPr>
          <w:rFonts w:asciiTheme="majorHAnsi" w:hAnsiTheme="majorHAnsi" w:cstheme="majorHAnsi"/>
          <w:sz w:val="24"/>
          <w:szCs w:val="24"/>
        </w:rPr>
        <w:t xml:space="preserve">(2006). Capítulo II. Excepción y derecho del agricultor: origen y desarrollo. En </w:t>
      </w:r>
      <w:r w:rsidRPr="00C35607">
        <w:rPr>
          <w:rFonts w:asciiTheme="majorHAnsi" w:hAnsiTheme="majorHAnsi" w:cstheme="majorHAnsi"/>
          <w:i/>
          <w:sz w:val="24"/>
          <w:szCs w:val="24"/>
        </w:rPr>
        <w:t xml:space="preserve">Innovación y propiedad intelectual en mejoramiento vegetal y biotecnología </w:t>
      </w:r>
      <w:proofErr w:type="gramStart"/>
      <w:r w:rsidRPr="00C35607">
        <w:rPr>
          <w:rFonts w:asciiTheme="majorHAnsi" w:hAnsiTheme="majorHAnsi" w:cstheme="majorHAnsi"/>
          <w:i/>
          <w:sz w:val="24"/>
          <w:szCs w:val="24"/>
        </w:rPr>
        <w:t>agrícola</w:t>
      </w:r>
      <w:r w:rsidRPr="00C35607">
        <w:rPr>
          <w:rFonts w:asciiTheme="majorHAnsi" w:hAnsiTheme="majorHAnsi" w:cstheme="majorHAnsi"/>
          <w:sz w:val="24"/>
          <w:szCs w:val="24"/>
        </w:rPr>
        <w:t xml:space="preserve"> </w:t>
      </w:r>
      <w:r w:rsidRPr="00C35607">
        <w:rPr>
          <w:rFonts w:asciiTheme="majorHAnsi" w:hAnsiTheme="majorHAnsi" w:cstheme="majorHAnsi"/>
          <w:i/>
          <w:sz w:val="24"/>
          <w:szCs w:val="24"/>
        </w:rPr>
        <w:t>:</w:t>
      </w:r>
      <w:proofErr w:type="gramEnd"/>
      <w:r w:rsidRPr="00C35607">
        <w:rPr>
          <w:rFonts w:asciiTheme="majorHAnsi" w:hAnsiTheme="majorHAnsi" w:cstheme="majorHAnsi"/>
          <w:i/>
          <w:sz w:val="24"/>
          <w:szCs w:val="24"/>
        </w:rPr>
        <w:t xml:space="preserve"> estudio interdisciplinar y propuestas para la Argentina</w:t>
      </w:r>
      <w:r w:rsidRPr="00C35607">
        <w:rPr>
          <w:rFonts w:asciiTheme="majorHAnsi" w:hAnsiTheme="majorHAnsi" w:cstheme="majorHAnsi"/>
          <w:sz w:val="24"/>
          <w:szCs w:val="24"/>
        </w:rPr>
        <w:t xml:space="preserve"> (p. 280). </w:t>
      </w:r>
      <w:proofErr w:type="spellStart"/>
      <w:r w:rsidRPr="00C35607">
        <w:rPr>
          <w:rFonts w:asciiTheme="majorHAnsi" w:hAnsiTheme="majorHAnsi" w:cstheme="majorHAnsi"/>
          <w:sz w:val="24"/>
          <w:szCs w:val="24"/>
        </w:rPr>
        <w:t>Heliasta</w:t>
      </w:r>
      <w:proofErr w:type="spellEnd"/>
      <w:r w:rsidRPr="00C35607">
        <w:rPr>
          <w:rFonts w:asciiTheme="majorHAnsi" w:hAnsiTheme="majorHAnsi" w:cstheme="majorHAnsi"/>
          <w:sz w:val="24"/>
          <w:szCs w:val="24"/>
        </w:rPr>
        <w:t>.</w:t>
      </w:r>
    </w:p>
    <w:p w14:paraId="5C4A1CEF"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Resolución 777 de 2021 (02 de junio), por medio de la cual se definen los criterios y condiciones para el desarrollo de las actividades económicas, sociales y del Estado y se adopta el protocolo de bioseguridad para la ejecución de estas. https://www.funcionpublica.gov.co/eva/gestornormativo/norma_pdf.php?i=163987</w:t>
      </w:r>
    </w:p>
    <w:p w14:paraId="2244E846"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Schmitz Vaccaro, C. (2009). Propiedad intelectual, dominio público y equilibrio de intereses. </w:t>
      </w:r>
      <w:r w:rsidRPr="00C35607">
        <w:rPr>
          <w:rFonts w:asciiTheme="majorHAnsi" w:hAnsiTheme="majorHAnsi" w:cstheme="majorHAnsi"/>
          <w:i/>
          <w:sz w:val="24"/>
          <w:szCs w:val="24"/>
        </w:rPr>
        <w:t>Revista Chilena de Derecho</w:t>
      </w:r>
      <w:hyperlink r:id="rId91">
        <w:r w:rsidRPr="00C35607">
          <w:rPr>
            <w:rFonts w:asciiTheme="majorHAnsi" w:hAnsiTheme="majorHAnsi" w:cstheme="majorHAnsi"/>
            <w:sz w:val="24"/>
            <w:szCs w:val="24"/>
          </w:rPr>
          <w:t xml:space="preserve">, </w:t>
        </w:r>
      </w:hyperlink>
      <w:r w:rsidRPr="00C35607">
        <w:rPr>
          <w:rFonts w:asciiTheme="majorHAnsi" w:hAnsiTheme="majorHAnsi" w:cstheme="majorHAnsi"/>
          <w:i/>
          <w:sz w:val="24"/>
          <w:szCs w:val="24"/>
        </w:rPr>
        <w:t>36</w:t>
      </w:r>
      <w:r w:rsidRPr="00C35607">
        <w:rPr>
          <w:rFonts w:asciiTheme="majorHAnsi" w:hAnsiTheme="majorHAnsi" w:cstheme="majorHAnsi"/>
          <w:sz w:val="24"/>
          <w:szCs w:val="24"/>
        </w:rPr>
        <w:t>(2), 343-367. https://doi.org/10.4067/S0718-34372009000200006</w:t>
      </w:r>
    </w:p>
    <w:p w14:paraId="488F8B0A"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Sousa, D., Brito, M. J. y </w:t>
      </w:r>
      <w:proofErr w:type="spellStart"/>
      <w:r w:rsidRPr="00C35607">
        <w:rPr>
          <w:rFonts w:asciiTheme="majorHAnsi" w:hAnsiTheme="majorHAnsi" w:cstheme="majorHAnsi"/>
          <w:sz w:val="24"/>
          <w:szCs w:val="24"/>
        </w:rPr>
        <w:t>Zambalde</w:t>
      </w:r>
      <w:proofErr w:type="spellEnd"/>
      <w:r w:rsidRPr="00C35607">
        <w:rPr>
          <w:rFonts w:asciiTheme="majorHAnsi" w:hAnsiTheme="majorHAnsi" w:cstheme="majorHAnsi"/>
          <w:sz w:val="24"/>
          <w:szCs w:val="24"/>
        </w:rPr>
        <w:t xml:space="preserve">, A. L. (2019). </w:t>
      </w:r>
      <w:r w:rsidRPr="00C35607">
        <w:rPr>
          <w:rFonts w:asciiTheme="majorHAnsi" w:hAnsiTheme="majorHAnsi" w:cstheme="majorHAnsi"/>
          <w:sz w:val="24"/>
          <w:szCs w:val="24"/>
          <w:lang w:val="en-US"/>
        </w:rPr>
        <w:t xml:space="preserve">Marketing Roles of University Technology Transfer Offices: A Systematic Review. </w:t>
      </w:r>
      <w:r w:rsidRPr="00C35607">
        <w:rPr>
          <w:rFonts w:asciiTheme="majorHAnsi" w:hAnsiTheme="majorHAnsi" w:cstheme="majorHAnsi"/>
          <w:i/>
          <w:sz w:val="24"/>
          <w:szCs w:val="24"/>
        </w:rPr>
        <w:t xml:space="preserve">Revista de </w:t>
      </w:r>
      <w:proofErr w:type="spellStart"/>
      <w:r w:rsidRPr="00C35607">
        <w:rPr>
          <w:rFonts w:asciiTheme="majorHAnsi" w:hAnsiTheme="majorHAnsi" w:cstheme="majorHAnsi"/>
          <w:i/>
          <w:sz w:val="24"/>
          <w:szCs w:val="24"/>
        </w:rPr>
        <w:t>Administração</w:t>
      </w:r>
      <w:proofErr w:type="spellEnd"/>
      <w:r w:rsidRPr="00C35607">
        <w:rPr>
          <w:rFonts w:asciiTheme="majorHAnsi" w:hAnsiTheme="majorHAnsi" w:cstheme="majorHAnsi"/>
          <w:i/>
          <w:sz w:val="24"/>
          <w:szCs w:val="24"/>
        </w:rPr>
        <w:t xml:space="preserve"> </w:t>
      </w:r>
      <w:hyperlink r:id="rId92">
        <w:r w:rsidRPr="00C35607">
          <w:rPr>
            <w:rFonts w:asciiTheme="majorHAnsi" w:hAnsiTheme="majorHAnsi" w:cstheme="majorHAnsi"/>
            <w:sz w:val="24"/>
            <w:szCs w:val="24"/>
          </w:rPr>
          <w:t xml:space="preserve">, </w:t>
        </w:r>
      </w:hyperlink>
      <w:hyperlink r:id="rId93">
        <w:r w:rsidRPr="00C35607">
          <w:rPr>
            <w:rFonts w:asciiTheme="majorHAnsi" w:hAnsiTheme="majorHAnsi" w:cstheme="majorHAnsi"/>
            <w:i/>
            <w:sz w:val="24"/>
            <w:szCs w:val="24"/>
          </w:rPr>
          <w:t>12</w:t>
        </w:r>
      </w:hyperlink>
      <w:hyperlink r:id="rId94">
        <w:r w:rsidRPr="00C35607">
          <w:rPr>
            <w:rFonts w:asciiTheme="majorHAnsi" w:hAnsiTheme="majorHAnsi" w:cstheme="majorHAnsi"/>
            <w:sz w:val="24"/>
            <w:szCs w:val="24"/>
          </w:rPr>
          <w:t>(1), 26-40.</w:t>
        </w:r>
      </w:hyperlink>
      <w:r w:rsidRPr="00C35607">
        <w:rPr>
          <w:rFonts w:asciiTheme="majorHAnsi" w:hAnsiTheme="majorHAnsi" w:cstheme="majorHAnsi"/>
          <w:sz w:val="24"/>
          <w:szCs w:val="24"/>
        </w:rPr>
        <w:t xml:space="preserve"> https://www.redalyc.org/journal/2734/273460034003/html/</w:t>
      </w:r>
    </w:p>
    <w:p w14:paraId="45D5CEA8"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lastRenderedPageBreak/>
        <w:t xml:space="preserve">Superintendencia de Industria y Comercio (SIC). (s. </w:t>
      </w:r>
      <w:proofErr w:type="spellStart"/>
      <w:r w:rsidRPr="00C35607">
        <w:rPr>
          <w:rFonts w:asciiTheme="majorHAnsi" w:hAnsiTheme="majorHAnsi" w:cstheme="majorHAnsi"/>
          <w:sz w:val="24"/>
          <w:szCs w:val="24"/>
        </w:rPr>
        <w:t>f.a</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Guía rápida de la propiedad industrial</w:t>
      </w:r>
      <w:r w:rsidRPr="00C35607">
        <w:rPr>
          <w:rFonts w:asciiTheme="majorHAnsi" w:hAnsiTheme="majorHAnsi" w:cstheme="majorHAnsi"/>
          <w:sz w:val="24"/>
          <w:szCs w:val="24"/>
        </w:rPr>
        <w:t xml:space="preserve">. </w:t>
      </w:r>
      <w:hyperlink r:id="rId95" w:history="1">
        <w:r w:rsidRPr="00C35607">
          <w:rPr>
            <w:rStyle w:val="Hipervnculo"/>
            <w:rFonts w:asciiTheme="majorHAnsi" w:hAnsiTheme="majorHAnsi" w:cstheme="majorHAnsi"/>
            <w:sz w:val="24"/>
            <w:szCs w:val="24"/>
          </w:rPr>
          <w:t>https://www.sic.gov.co/sites/default/files/files/Nuestra_Entidad/Publicaciones/Guia_Rapida_PI.pdf</w:t>
        </w:r>
      </w:hyperlink>
    </w:p>
    <w:p w14:paraId="3665DC92"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Superintendencia de Industria y Comercio (SIC). (s. </w:t>
      </w:r>
      <w:proofErr w:type="spellStart"/>
      <w:r w:rsidRPr="00C35607">
        <w:rPr>
          <w:rFonts w:asciiTheme="majorHAnsi" w:hAnsiTheme="majorHAnsi" w:cstheme="majorHAnsi"/>
          <w:sz w:val="24"/>
          <w:szCs w:val="24"/>
        </w:rPr>
        <w:t>f.b</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Patente de Modelo de Utilidad</w:t>
      </w:r>
      <w:r w:rsidRPr="00C35607">
        <w:rPr>
          <w:rFonts w:asciiTheme="majorHAnsi" w:hAnsiTheme="majorHAnsi" w:cstheme="majorHAnsi"/>
          <w:sz w:val="24"/>
          <w:szCs w:val="24"/>
        </w:rPr>
        <w:t>. https://www.sic.gov.co/patente-de-modelo-de-utilidad</w:t>
      </w:r>
    </w:p>
    <w:p w14:paraId="7CCBA933"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Superintendencia de Industria y Comercio (SIC). (s. </w:t>
      </w:r>
      <w:proofErr w:type="spellStart"/>
      <w:r w:rsidRPr="00C35607">
        <w:rPr>
          <w:rFonts w:asciiTheme="majorHAnsi" w:hAnsiTheme="majorHAnsi" w:cstheme="majorHAnsi"/>
          <w:sz w:val="24"/>
          <w:szCs w:val="24"/>
        </w:rPr>
        <w:t>f.c</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Propiedad industrial. Diseños industriales</w:t>
      </w:r>
      <w:r w:rsidRPr="00C35607">
        <w:rPr>
          <w:rFonts w:asciiTheme="majorHAnsi" w:hAnsiTheme="majorHAnsi" w:cstheme="majorHAnsi"/>
          <w:sz w:val="24"/>
          <w:szCs w:val="24"/>
        </w:rPr>
        <w:t xml:space="preserve">. </w:t>
      </w:r>
      <w:hyperlink r:id="rId96" w:history="1">
        <w:r w:rsidRPr="00C35607">
          <w:rPr>
            <w:rStyle w:val="Hipervnculo"/>
            <w:rFonts w:asciiTheme="majorHAnsi" w:hAnsiTheme="majorHAnsi" w:cstheme="majorHAnsi"/>
            <w:sz w:val="24"/>
            <w:szCs w:val="24"/>
          </w:rPr>
          <w:t>https://www.sic.gov.co/disenios-industriales</w:t>
        </w:r>
      </w:hyperlink>
    </w:p>
    <w:p w14:paraId="2C26F367"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Superintendencia de Industria y Comercio (SIC). (s. </w:t>
      </w:r>
      <w:proofErr w:type="spellStart"/>
      <w:r w:rsidRPr="00C35607">
        <w:rPr>
          <w:rFonts w:asciiTheme="majorHAnsi" w:hAnsiTheme="majorHAnsi" w:cstheme="majorHAnsi"/>
          <w:sz w:val="24"/>
          <w:szCs w:val="24"/>
        </w:rPr>
        <w:t>f.d</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Propiedad industrial. Esquema de trazados de circuitos integrados</w:t>
      </w:r>
      <w:r w:rsidRPr="00C35607">
        <w:rPr>
          <w:rFonts w:asciiTheme="majorHAnsi" w:hAnsiTheme="majorHAnsi" w:cstheme="majorHAnsi"/>
          <w:sz w:val="24"/>
          <w:szCs w:val="24"/>
        </w:rPr>
        <w:t>. https://www.sic.gov.co/esquema-de-trazados-de-circuitos-integrados</w:t>
      </w:r>
    </w:p>
    <w:p w14:paraId="6D548338"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Superintendencia de Industria y Comercio (SIC). (s. </w:t>
      </w:r>
      <w:proofErr w:type="spellStart"/>
      <w:r w:rsidRPr="00C35607">
        <w:rPr>
          <w:rFonts w:asciiTheme="majorHAnsi" w:hAnsiTheme="majorHAnsi" w:cstheme="majorHAnsi"/>
          <w:sz w:val="24"/>
          <w:szCs w:val="24"/>
        </w:rPr>
        <w:t>f.e</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Propiedad industrial. Orientación especializada en propiedad industrial</w:t>
      </w:r>
      <w:r w:rsidRPr="00C35607">
        <w:rPr>
          <w:rFonts w:asciiTheme="majorHAnsi" w:hAnsiTheme="majorHAnsi" w:cstheme="majorHAnsi"/>
          <w:sz w:val="24"/>
          <w:szCs w:val="24"/>
        </w:rPr>
        <w:t>. https://www.sic.gov.co/content/orientaci%C3%B3n-especializada-en-pi</w:t>
      </w:r>
    </w:p>
    <w:p w14:paraId="5E3ADC26"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Superintendencia de Industria y Comercio (SIC). (s. </w:t>
      </w:r>
      <w:proofErr w:type="spellStart"/>
      <w:r w:rsidRPr="00C35607">
        <w:rPr>
          <w:rFonts w:asciiTheme="majorHAnsi" w:hAnsiTheme="majorHAnsi" w:cstheme="majorHAnsi"/>
          <w:sz w:val="24"/>
          <w:szCs w:val="24"/>
        </w:rPr>
        <w:t>f.f</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Propiedad industrial. Denominaciones de origen</w:t>
      </w:r>
      <w:r w:rsidRPr="00C35607">
        <w:rPr>
          <w:rFonts w:asciiTheme="majorHAnsi" w:hAnsiTheme="majorHAnsi" w:cstheme="majorHAnsi"/>
          <w:sz w:val="24"/>
          <w:szCs w:val="24"/>
        </w:rPr>
        <w:t>. https://www.sic.gov.co/marcas/denominaciones-de-origen</w:t>
      </w:r>
    </w:p>
    <w:p w14:paraId="131C91B9"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i/>
          <w:iCs/>
          <w:sz w:val="24"/>
          <w:szCs w:val="24"/>
        </w:rPr>
      </w:pPr>
      <w:r w:rsidRPr="00C35607">
        <w:rPr>
          <w:rFonts w:asciiTheme="majorHAnsi" w:hAnsiTheme="majorHAnsi" w:cstheme="majorHAnsi"/>
          <w:sz w:val="24"/>
          <w:szCs w:val="24"/>
        </w:rPr>
        <w:t xml:space="preserve">Superintendencia de Industria y Comercio (SIC). (s. </w:t>
      </w:r>
      <w:proofErr w:type="spellStart"/>
      <w:r w:rsidRPr="00C35607">
        <w:rPr>
          <w:rFonts w:asciiTheme="majorHAnsi" w:hAnsiTheme="majorHAnsi" w:cstheme="majorHAnsi"/>
          <w:sz w:val="24"/>
          <w:szCs w:val="24"/>
        </w:rPr>
        <w:t>f.g</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 xml:space="preserve">Propiedad industrial. Centros de apoyo CIGEPI-CATI. </w:t>
      </w:r>
      <w:r w:rsidRPr="00C35607">
        <w:rPr>
          <w:rFonts w:asciiTheme="majorHAnsi" w:hAnsiTheme="majorHAnsi" w:cstheme="majorHAnsi"/>
          <w:sz w:val="24"/>
          <w:szCs w:val="24"/>
        </w:rPr>
        <w:t>https://www.sic.gov.co/propiedad-industrial/centros-de-apoyo</w:t>
      </w:r>
    </w:p>
    <w:p w14:paraId="4A0F199C"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Superintendencia de Industria y Comercio (SIC). (s. </w:t>
      </w:r>
      <w:proofErr w:type="spellStart"/>
      <w:r w:rsidRPr="00C35607">
        <w:rPr>
          <w:rFonts w:asciiTheme="majorHAnsi" w:hAnsiTheme="majorHAnsi" w:cstheme="majorHAnsi"/>
          <w:sz w:val="24"/>
          <w:szCs w:val="24"/>
        </w:rPr>
        <w:t>f.h</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Propiedad industrial. Orientación especializada en propiedad industrial.</w:t>
      </w:r>
      <w:r w:rsidRPr="00C35607">
        <w:rPr>
          <w:rFonts w:asciiTheme="majorHAnsi" w:hAnsiTheme="majorHAnsi" w:cstheme="majorHAnsi"/>
          <w:sz w:val="24"/>
          <w:szCs w:val="24"/>
        </w:rPr>
        <w:t xml:space="preserve"> </w:t>
      </w:r>
      <w:hyperlink r:id="rId97" w:history="1">
        <w:r w:rsidRPr="00C35607">
          <w:rPr>
            <w:rStyle w:val="Hipervnculo"/>
            <w:rFonts w:asciiTheme="majorHAnsi" w:hAnsiTheme="majorHAnsi" w:cstheme="majorHAnsi"/>
            <w:sz w:val="24"/>
            <w:szCs w:val="24"/>
          </w:rPr>
          <w:t>https://www.sic.gov.co/marcas</w:t>
        </w:r>
      </w:hyperlink>
    </w:p>
    <w:p w14:paraId="40564060"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Superintendencia de Industria y Comercio (SIC). (s. </w:t>
      </w:r>
      <w:proofErr w:type="spellStart"/>
      <w:r w:rsidRPr="00C35607">
        <w:rPr>
          <w:rFonts w:asciiTheme="majorHAnsi" w:hAnsiTheme="majorHAnsi" w:cstheme="majorHAnsi"/>
          <w:sz w:val="24"/>
          <w:szCs w:val="24"/>
        </w:rPr>
        <w:t>f.i</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Propiedad industrial. Patente de Invención.</w:t>
      </w:r>
      <w:r w:rsidRPr="00C35607">
        <w:rPr>
          <w:rFonts w:asciiTheme="majorHAnsi" w:hAnsiTheme="majorHAnsi" w:cstheme="majorHAnsi"/>
          <w:sz w:val="24"/>
          <w:szCs w:val="24"/>
        </w:rPr>
        <w:t xml:space="preserve"> </w:t>
      </w:r>
      <w:hyperlink r:id="rId98" w:history="1">
        <w:r w:rsidRPr="00C35607">
          <w:rPr>
            <w:rStyle w:val="Hipervnculo"/>
            <w:rFonts w:asciiTheme="majorHAnsi" w:hAnsiTheme="majorHAnsi" w:cstheme="majorHAnsi"/>
            <w:sz w:val="24"/>
            <w:szCs w:val="24"/>
          </w:rPr>
          <w:t>https://www.sic.gov.co/patente-de-invencion</w:t>
        </w:r>
      </w:hyperlink>
    </w:p>
    <w:p w14:paraId="47F08063"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Superintendencia de Industria y Comercio (SIC). (s. </w:t>
      </w:r>
      <w:proofErr w:type="spellStart"/>
      <w:r w:rsidRPr="00C35607">
        <w:rPr>
          <w:rFonts w:asciiTheme="majorHAnsi" w:hAnsiTheme="majorHAnsi" w:cstheme="majorHAnsi"/>
          <w:sz w:val="24"/>
          <w:szCs w:val="24"/>
        </w:rPr>
        <w:t>f.j</w:t>
      </w:r>
      <w:proofErr w:type="spellEnd"/>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Propiedad industrial. Diseños industriales.</w:t>
      </w:r>
      <w:r w:rsidRPr="00C35607">
        <w:rPr>
          <w:rFonts w:asciiTheme="majorHAnsi" w:hAnsiTheme="majorHAnsi" w:cstheme="majorHAnsi"/>
          <w:sz w:val="24"/>
          <w:szCs w:val="24"/>
        </w:rPr>
        <w:t xml:space="preserve"> https://www.sic.gov.co/disenios-industriales</w:t>
      </w:r>
    </w:p>
    <w:p w14:paraId="707A23D0"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Superintendencia de Industria y Comercio (SIC). (2021). </w:t>
      </w:r>
      <w:r w:rsidRPr="00C35607">
        <w:rPr>
          <w:rFonts w:asciiTheme="majorHAnsi" w:hAnsiTheme="majorHAnsi" w:cstheme="majorHAnsi"/>
          <w:i/>
          <w:sz w:val="24"/>
          <w:szCs w:val="24"/>
        </w:rPr>
        <w:t>Manual sobre denominaciones de origen, marcas colectivas y marcas de certificación</w:t>
      </w:r>
      <w:r w:rsidRPr="00C35607">
        <w:rPr>
          <w:rFonts w:asciiTheme="majorHAnsi" w:hAnsiTheme="majorHAnsi" w:cstheme="majorHAnsi"/>
          <w:sz w:val="24"/>
          <w:szCs w:val="24"/>
        </w:rPr>
        <w:t>. https://www.sic.gov.co/sites/default/files/files/2021/MANUAL%20SOBRE%20DENOMINACIONES%20DE%20ORIGEN%2C%20MARCAS%20COLECTIVAS%20Y%20MARCAS%20DE%20CERTIFICACIÓN.pdf</w:t>
      </w:r>
    </w:p>
    <w:p w14:paraId="18BCD834" w14:textId="77777777" w:rsidR="00B832D1" w:rsidRPr="00C35607" w:rsidRDefault="00B832D1" w:rsidP="00B832D1">
      <w:pPr>
        <w:pBdr>
          <w:top w:val="nil"/>
          <w:left w:val="nil"/>
          <w:bottom w:val="nil"/>
          <w:right w:val="nil"/>
          <w:between w:val="nil"/>
        </w:pBdr>
        <w:spacing w:after="60" w:line="360" w:lineRule="auto"/>
        <w:ind w:left="56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Universidad Nacional de Colombia. (s. f.). </w:t>
      </w:r>
      <w:r w:rsidRPr="00C35607">
        <w:rPr>
          <w:rFonts w:asciiTheme="majorHAnsi" w:hAnsiTheme="majorHAnsi" w:cstheme="majorHAnsi"/>
          <w:i/>
          <w:iCs/>
          <w:sz w:val="24"/>
          <w:szCs w:val="24"/>
        </w:rPr>
        <w:t>Roja Nariño</w:t>
      </w:r>
      <w:r w:rsidRPr="00C35607">
        <w:rPr>
          <w:rFonts w:asciiTheme="majorHAnsi" w:hAnsiTheme="majorHAnsi" w:cstheme="majorHAnsi"/>
          <w:sz w:val="24"/>
          <w:szCs w:val="24"/>
        </w:rPr>
        <w:t>. https://www.papaunc.com/catalogo/roja-</w:t>
      </w:r>
      <w:r w:rsidRPr="00C35607">
        <w:rPr>
          <w:rFonts w:asciiTheme="majorHAnsi" w:hAnsiTheme="majorHAnsi" w:cstheme="majorHAnsi"/>
          <w:sz w:val="24"/>
          <w:szCs w:val="24"/>
        </w:rPr>
        <w:lastRenderedPageBreak/>
        <w:t>nariño</w:t>
      </w:r>
    </w:p>
    <w:p w14:paraId="1FBEFD43" w14:textId="77777777" w:rsidR="00B832D1" w:rsidRPr="00C35607" w:rsidRDefault="00B832D1" w:rsidP="00B832D1">
      <w:pPr>
        <w:spacing w:after="60" w:line="360" w:lineRule="auto"/>
        <w:ind w:left="567" w:hanging="567"/>
        <w:jc w:val="both"/>
        <w:rPr>
          <w:rFonts w:asciiTheme="majorHAnsi" w:hAnsiTheme="majorHAnsi" w:cstheme="majorHAnsi"/>
          <w:sz w:val="24"/>
          <w:szCs w:val="24"/>
        </w:rPr>
      </w:pPr>
    </w:p>
    <w:p w14:paraId="7D06B9EB" w14:textId="77777777" w:rsidR="00B832D1" w:rsidRPr="00C35607" w:rsidRDefault="00B832D1" w:rsidP="00B832D1">
      <w:pPr>
        <w:pStyle w:val="Ttulo1"/>
        <w:spacing w:after="60" w:line="360" w:lineRule="auto"/>
        <w:ind w:left="567" w:hanging="567"/>
        <w:rPr>
          <w:rFonts w:asciiTheme="majorHAnsi" w:hAnsiTheme="majorHAnsi" w:cstheme="majorHAnsi"/>
          <w:sz w:val="24"/>
          <w:szCs w:val="24"/>
        </w:rPr>
      </w:pPr>
      <w:r w:rsidRPr="00C35607">
        <w:rPr>
          <w:rFonts w:asciiTheme="majorHAnsi" w:hAnsiTheme="majorHAnsi" w:cstheme="majorHAnsi"/>
          <w:sz w:val="24"/>
          <w:szCs w:val="24"/>
        </w:rPr>
        <w:t>Bibliografía recomendada</w:t>
      </w:r>
    </w:p>
    <w:p w14:paraId="061770A0" w14:textId="77777777" w:rsidR="00B832D1" w:rsidRPr="00C35607" w:rsidRDefault="00B832D1" w:rsidP="00B832D1">
      <w:pPr>
        <w:tabs>
          <w:tab w:val="left" w:pos="501"/>
          <w:tab w:val="left" w:pos="502"/>
        </w:tabs>
        <w:spacing w:after="60" w:line="360" w:lineRule="auto"/>
        <w:ind w:left="567" w:right="815"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Comunidad Andina de Naciones, Secretaría General. (s. f). </w:t>
      </w:r>
      <w:r w:rsidRPr="00C35607">
        <w:rPr>
          <w:rFonts w:asciiTheme="majorHAnsi" w:hAnsiTheme="majorHAnsi" w:cstheme="majorHAnsi"/>
          <w:i/>
          <w:iCs/>
          <w:sz w:val="24"/>
          <w:szCs w:val="24"/>
        </w:rPr>
        <w:t>Decisiones andinas en propiedad intelectual.</w:t>
      </w:r>
      <w:r w:rsidRPr="00C35607">
        <w:rPr>
          <w:rFonts w:asciiTheme="majorHAnsi" w:hAnsiTheme="majorHAnsi" w:cstheme="majorHAnsi"/>
          <w:sz w:val="24"/>
          <w:szCs w:val="24"/>
        </w:rPr>
        <w:t xml:space="preserve"> </w:t>
      </w:r>
      <w:r w:rsidRPr="00C35607">
        <w:rPr>
          <w:rFonts w:asciiTheme="majorHAnsi" w:hAnsiTheme="majorHAnsi" w:cstheme="majorHAnsi"/>
          <w:sz w:val="24"/>
          <w:szCs w:val="24"/>
          <w:u w:val="single"/>
        </w:rPr>
        <w:t>https://www.comunidadandina.org/StaticFiles/201761102019%20en%20Propiedad%2</w:t>
      </w:r>
      <w:hyperlink r:id="rId99">
        <w:r w:rsidRPr="00C35607">
          <w:rPr>
            <w:rFonts w:asciiTheme="majorHAnsi" w:hAnsiTheme="majorHAnsi" w:cstheme="majorHAnsi"/>
            <w:sz w:val="24"/>
            <w:szCs w:val="24"/>
            <w:u w:val="single"/>
          </w:rPr>
          <w:t>0Intelectual.pdf</w:t>
        </w:r>
      </w:hyperlink>
    </w:p>
    <w:p w14:paraId="4C484E2A" w14:textId="77777777" w:rsidR="00B832D1" w:rsidRPr="00C35607" w:rsidRDefault="00B832D1" w:rsidP="00B832D1">
      <w:pPr>
        <w:tabs>
          <w:tab w:val="left" w:pos="501"/>
          <w:tab w:val="left" w:pos="502"/>
          <w:tab w:val="left" w:pos="7842"/>
          <w:tab w:val="left" w:pos="8737"/>
        </w:tabs>
        <w:spacing w:after="60" w:line="360" w:lineRule="auto"/>
        <w:ind w:left="567" w:right="816" w:hanging="567"/>
        <w:jc w:val="both"/>
        <w:rPr>
          <w:rFonts w:asciiTheme="majorHAnsi" w:hAnsiTheme="majorHAnsi" w:cstheme="majorHAnsi"/>
          <w:sz w:val="24"/>
          <w:szCs w:val="24"/>
        </w:rPr>
      </w:pPr>
      <w:bookmarkStart w:id="61" w:name="_Hlk176359755"/>
      <w:r w:rsidRPr="00C35607">
        <w:rPr>
          <w:rFonts w:asciiTheme="majorHAnsi" w:hAnsiTheme="majorHAnsi" w:cstheme="majorHAnsi"/>
          <w:sz w:val="24"/>
          <w:szCs w:val="24"/>
        </w:rPr>
        <w:t xml:space="preserve">Derechos de autor. Universidad Nacional de Colombia. Tomado desde </w:t>
      </w:r>
      <w:r w:rsidRPr="00C35607">
        <w:rPr>
          <w:rFonts w:asciiTheme="majorHAnsi" w:hAnsiTheme="majorHAnsi" w:cstheme="majorHAnsi"/>
          <w:sz w:val="24"/>
          <w:szCs w:val="24"/>
          <w:u w:val="single"/>
        </w:rPr>
        <w:t>https://propiedadintelectual.unal.edu.co/acerca-de/derechos-de-autor/</w:t>
      </w:r>
      <w:r w:rsidRPr="00C35607">
        <w:rPr>
          <w:rFonts w:asciiTheme="majorHAnsi" w:hAnsiTheme="majorHAnsi" w:cstheme="majorHAnsi"/>
          <w:sz w:val="24"/>
          <w:szCs w:val="24"/>
        </w:rPr>
        <w:t>(fecha</w:t>
      </w:r>
      <w:r w:rsidRPr="00C35607">
        <w:rPr>
          <w:rFonts w:asciiTheme="majorHAnsi" w:hAnsiTheme="majorHAnsi" w:cstheme="majorHAnsi"/>
          <w:sz w:val="24"/>
          <w:szCs w:val="24"/>
        </w:rPr>
        <w:tab/>
        <w:t>de acceso 28 de agosto de 2023).</w:t>
      </w:r>
      <w:bookmarkEnd w:id="61"/>
    </w:p>
    <w:p w14:paraId="0CEB8943" w14:textId="77777777" w:rsidR="00B832D1" w:rsidRPr="00C35607" w:rsidRDefault="00B832D1" w:rsidP="00B832D1">
      <w:pPr>
        <w:tabs>
          <w:tab w:val="left" w:pos="501"/>
          <w:tab w:val="left" w:pos="502"/>
        </w:tabs>
        <w:spacing w:after="60" w:line="360" w:lineRule="auto"/>
        <w:ind w:left="567" w:right="813"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Observatorio Tecnológico </w:t>
      </w:r>
      <w:proofErr w:type="spellStart"/>
      <w:r w:rsidRPr="00C35607">
        <w:rPr>
          <w:rFonts w:asciiTheme="majorHAnsi" w:hAnsiTheme="majorHAnsi" w:cstheme="majorHAnsi"/>
          <w:sz w:val="24"/>
          <w:szCs w:val="24"/>
        </w:rPr>
        <w:t>Univerdad</w:t>
      </w:r>
      <w:proofErr w:type="spellEnd"/>
      <w:r w:rsidRPr="00C35607">
        <w:rPr>
          <w:rFonts w:asciiTheme="majorHAnsi" w:hAnsiTheme="majorHAnsi" w:cstheme="majorHAnsi"/>
          <w:sz w:val="24"/>
          <w:szCs w:val="24"/>
        </w:rPr>
        <w:t xml:space="preserve"> de Alicante. (s. f). </w:t>
      </w:r>
      <w:r w:rsidRPr="00C35607">
        <w:rPr>
          <w:rFonts w:asciiTheme="majorHAnsi" w:hAnsiTheme="majorHAnsi" w:cstheme="majorHAnsi"/>
          <w:i/>
          <w:iCs/>
          <w:sz w:val="24"/>
          <w:szCs w:val="24"/>
        </w:rPr>
        <w:t>Guía de vigilancia e inteligencia tecnológica</w:t>
      </w:r>
      <w:r w:rsidRPr="00C35607">
        <w:rPr>
          <w:rFonts w:asciiTheme="majorHAnsi" w:hAnsiTheme="majorHAnsi" w:cstheme="majorHAnsi"/>
          <w:sz w:val="24"/>
          <w:szCs w:val="24"/>
        </w:rPr>
        <w:t xml:space="preserve">. </w:t>
      </w:r>
      <w:r w:rsidRPr="00C35607">
        <w:rPr>
          <w:rFonts w:asciiTheme="majorHAnsi" w:hAnsiTheme="majorHAnsi" w:cstheme="majorHAnsi"/>
          <w:sz w:val="24"/>
          <w:szCs w:val="24"/>
          <w:u w:val="single"/>
        </w:rPr>
        <w:t>https://www.ovtt.org/guias/guia-de-inteligencia-tecnologica/</w:t>
      </w:r>
    </w:p>
    <w:p w14:paraId="42FD8750" w14:textId="77777777" w:rsidR="00B832D1" w:rsidRPr="00C35607" w:rsidRDefault="00B832D1" w:rsidP="00B832D1">
      <w:pPr>
        <w:tabs>
          <w:tab w:val="left" w:pos="501"/>
          <w:tab w:val="left" w:pos="502"/>
        </w:tabs>
        <w:spacing w:after="60" w:line="360" w:lineRule="auto"/>
        <w:ind w:left="567" w:right="821" w:hanging="567"/>
        <w:jc w:val="both"/>
        <w:rPr>
          <w:rFonts w:asciiTheme="majorHAnsi" w:hAnsiTheme="majorHAnsi" w:cstheme="majorHAnsi"/>
          <w:sz w:val="24"/>
          <w:szCs w:val="24"/>
        </w:rPr>
      </w:pPr>
      <w:r w:rsidRPr="00C35607">
        <w:rPr>
          <w:rFonts w:asciiTheme="majorHAnsi" w:hAnsiTheme="majorHAnsi" w:cstheme="majorHAnsi"/>
          <w:sz w:val="24"/>
          <w:szCs w:val="24"/>
        </w:rPr>
        <w:t>Superintendencia de Industria y Comercio (SIC). (2021a</w:t>
      </w:r>
      <w:r w:rsidRPr="00C35607">
        <w:rPr>
          <w:rFonts w:asciiTheme="majorHAnsi" w:hAnsiTheme="majorHAnsi" w:cstheme="majorHAnsi"/>
          <w:i/>
          <w:iCs/>
          <w:sz w:val="24"/>
          <w:szCs w:val="24"/>
        </w:rPr>
        <w:t>). Guía de examen de solicitudes de patentes sobre anticuerpos</w:t>
      </w:r>
      <w:r w:rsidRPr="00C35607">
        <w:rPr>
          <w:rFonts w:asciiTheme="majorHAnsi" w:hAnsiTheme="majorHAnsi" w:cstheme="majorHAnsi"/>
          <w:sz w:val="24"/>
          <w:szCs w:val="24"/>
        </w:rPr>
        <w:t xml:space="preserve">. </w:t>
      </w:r>
      <w:r w:rsidRPr="00C35607">
        <w:rPr>
          <w:rFonts w:asciiTheme="majorHAnsi" w:hAnsiTheme="majorHAnsi" w:cstheme="majorHAnsi"/>
          <w:sz w:val="24"/>
          <w:szCs w:val="24"/>
          <w:u w:val="single"/>
        </w:rPr>
        <w:t>https://issuu.com/quioscosic/docs/guia_anticuerpos_sept2_2021_1_</w:t>
      </w:r>
    </w:p>
    <w:p w14:paraId="133CD5D7" w14:textId="77777777" w:rsidR="00B832D1" w:rsidRPr="00C35607" w:rsidRDefault="00B832D1" w:rsidP="00B832D1">
      <w:pPr>
        <w:tabs>
          <w:tab w:val="left" w:pos="501"/>
          <w:tab w:val="left" w:pos="502"/>
          <w:tab w:val="left" w:pos="1154"/>
          <w:tab w:val="left" w:pos="1605"/>
          <w:tab w:val="left" w:pos="3045"/>
          <w:tab w:val="left" w:pos="3495"/>
          <w:tab w:val="left" w:pos="4856"/>
          <w:tab w:val="left" w:pos="6576"/>
          <w:tab w:val="left" w:pos="7122"/>
          <w:tab w:val="left" w:pos="8528"/>
        </w:tabs>
        <w:spacing w:after="60" w:line="360" w:lineRule="auto"/>
        <w:ind w:left="567" w:right="817" w:hanging="567"/>
        <w:jc w:val="both"/>
        <w:rPr>
          <w:rFonts w:asciiTheme="majorHAnsi" w:hAnsiTheme="majorHAnsi" w:cstheme="majorHAnsi"/>
          <w:sz w:val="24"/>
          <w:szCs w:val="24"/>
        </w:rPr>
      </w:pPr>
      <w:r w:rsidRPr="00C35607">
        <w:rPr>
          <w:rFonts w:asciiTheme="majorHAnsi" w:hAnsiTheme="majorHAnsi" w:cstheme="majorHAnsi"/>
          <w:sz w:val="24"/>
          <w:szCs w:val="24"/>
        </w:rPr>
        <w:t>Superintendencia de Industria y Comercio (SIC). (2021b</w:t>
      </w:r>
      <w:r w:rsidRPr="00C35607">
        <w:rPr>
          <w:rFonts w:asciiTheme="majorHAnsi" w:hAnsiTheme="majorHAnsi" w:cstheme="majorHAnsi"/>
          <w:i/>
          <w:iCs/>
          <w:sz w:val="24"/>
          <w:szCs w:val="24"/>
        </w:rPr>
        <w:t>). Guía de</w:t>
      </w:r>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examinación de invenciones implementadas por computador</w:t>
      </w:r>
      <w:r w:rsidRPr="00C35607">
        <w:rPr>
          <w:rFonts w:asciiTheme="majorHAnsi" w:hAnsiTheme="majorHAnsi" w:cstheme="majorHAnsi"/>
          <w:sz w:val="24"/>
          <w:szCs w:val="24"/>
        </w:rPr>
        <w:t xml:space="preserve"> </w:t>
      </w:r>
      <w:r w:rsidRPr="00C35607">
        <w:rPr>
          <w:rFonts w:asciiTheme="majorHAnsi" w:hAnsiTheme="majorHAnsi" w:cstheme="majorHAnsi"/>
          <w:i/>
          <w:iCs/>
          <w:sz w:val="24"/>
          <w:szCs w:val="24"/>
        </w:rPr>
        <w:t>(IIC).</w:t>
      </w:r>
      <w:r w:rsidRPr="00C35607">
        <w:rPr>
          <w:rFonts w:asciiTheme="majorHAnsi" w:hAnsiTheme="majorHAnsi" w:cstheme="majorHAnsi"/>
          <w:sz w:val="24"/>
          <w:szCs w:val="24"/>
        </w:rPr>
        <w:t xml:space="preserve"> https://issuu.com/quioscosic/docs/guia_invenciones_compu_oct_11_2021</w:t>
      </w:r>
    </w:p>
    <w:p w14:paraId="1FE4616A" w14:textId="77777777" w:rsidR="00B832D1" w:rsidRPr="00C35607" w:rsidRDefault="00B832D1" w:rsidP="00B832D1">
      <w:pPr>
        <w:tabs>
          <w:tab w:val="left" w:pos="501"/>
          <w:tab w:val="left" w:pos="502"/>
        </w:tabs>
        <w:spacing w:after="60" w:line="360" w:lineRule="auto"/>
        <w:ind w:left="567" w:right="813" w:hanging="567"/>
        <w:jc w:val="both"/>
        <w:rPr>
          <w:rFonts w:asciiTheme="majorHAnsi" w:hAnsiTheme="majorHAnsi" w:cstheme="majorHAnsi"/>
          <w:sz w:val="24"/>
          <w:szCs w:val="24"/>
        </w:rPr>
      </w:pPr>
      <w:r w:rsidRPr="00C35607">
        <w:rPr>
          <w:rFonts w:asciiTheme="majorHAnsi" w:hAnsiTheme="majorHAnsi" w:cstheme="majorHAnsi"/>
          <w:sz w:val="24"/>
          <w:szCs w:val="24"/>
        </w:rPr>
        <w:t>Superintendencia de Industria y Comercio (SIC). (2021c</w:t>
      </w:r>
      <w:r w:rsidRPr="00C35607">
        <w:rPr>
          <w:rFonts w:asciiTheme="majorHAnsi" w:hAnsiTheme="majorHAnsi" w:cstheme="majorHAnsi"/>
          <w:i/>
          <w:iCs/>
          <w:sz w:val="24"/>
          <w:szCs w:val="24"/>
        </w:rPr>
        <w:t>). Manual sobre denominaciones de origen, marcas colectivas y marcas de certificación.</w:t>
      </w:r>
      <w:r w:rsidRPr="00C35607">
        <w:rPr>
          <w:rFonts w:asciiTheme="majorHAnsi" w:hAnsiTheme="majorHAnsi" w:cstheme="majorHAnsi"/>
          <w:sz w:val="24"/>
          <w:szCs w:val="24"/>
        </w:rPr>
        <w:t xml:space="preserve"> </w:t>
      </w:r>
      <w:hyperlink r:id="rId100" w:history="1">
        <w:r w:rsidRPr="00C35607">
          <w:rPr>
            <w:rStyle w:val="Hipervnculo"/>
            <w:rFonts w:asciiTheme="majorHAnsi" w:hAnsiTheme="majorHAnsi" w:cstheme="majorHAnsi"/>
            <w:sz w:val="24"/>
            <w:szCs w:val="24"/>
          </w:rPr>
          <w:t>https://issuu.com/quioscosic/docs/manual_sobre_denominaciones_de_origen_marcas_cole</w:t>
        </w:r>
      </w:hyperlink>
    </w:p>
    <w:p w14:paraId="1779DDDA" w14:textId="77777777" w:rsidR="00B832D1" w:rsidRPr="00C35607" w:rsidRDefault="00B832D1" w:rsidP="00B832D1">
      <w:pPr>
        <w:tabs>
          <w:tab w:val="left" w:pos="501"/>
          <w:tab w:val="left" w:pos="502"/>
        </w:tabs>
        <w:spacing w:before="1" w:after="60" w:line="360" w:lineRule="auto"/>
        <w:ind w:left="567" w:right="817" w:hanging="567"/>
        <w:jc w:val="both"/>
        <w:rPr>
          <w:rFonts w:asciiTheme="majorHAnsi" w:hAnsiTheme="majorHAnsi" w:cstheme="majorHAnsi"/>
          <w:sz w:val="24"/>
          <w:szCs w:val="24"/>
        </w:rPr>
      </w:pPr>
      <w:r w:rsidRPr="00C35607">
        <w:rPr>
          <w:rFonts w:asciiTheme="majorHAnsi" w:hAnsiTheme="majorHAnsi" w:cstheme="majorHAnsi"/>
          <w:sz w:val="24"/>
          <w:szCs w:val="24"/>
        </w:rPr>
        <w:t xml:space="preserve">Superintendencia de Industria y Comercio (SIC). (2022). </w:t>
      </w:r>
      <w:r w:rsidRPr="00C35607">
        <w:rPr>
          <w:rFonts w:asciiTheme="majorHAnsi" w:hAnsiTheme="majorHAnsi" w:cstheme="majorHAnsi"/>
          <w:i/>
          <w:iCs/>
          <w:sz w:val="24"/>
          <w:szCs w:val="24"/>
        </w:rPr>
        <w:t xml:space="preserve">Instructivo para el examen de </w:t>
      </w:r>
      <w:proofErr w:type="spellStart"/>
      <w:r w:rsidRPr="00C35607">
        <w:rPr>
          <w:rFonts w:asciiTheme="majorHAnsi" w:hAnsiTheme="majorHAnsi" w:cstheme="majorHAnsi"/>
          <w:i/>
          <w:iCs/>
          <w:sz w:val="24"/>
          <w:szCs w:val="24"/>
        </w:rPr>
        <w:t>registrabilidad</w:t>
      </w:r>
      <w:proofErr w:type="spellEnd"/>
      <w:r w:rsidRPr="00C35607">
        <w:rPr>
          <w:rFonts w:asciiTheme="majorHAnsi" w:hAnsiTheme="majorHAnsi" w:cstheme="majorHAnsi"/>
          <w:i/>
          <w:iCs/>
          <w:sz w:val="24"/>
          <w:szCs w:val="24"/>
        </w:rPr>
        <w:t xml:space="preserve"> de marca</w:t>
      </w:r>
      <w:r w:rsidRPr="00C35607">
        <w:rPr>
          <w:rFonts w:asciiTheme="majorHAnsi" w:hAnsiTheme="majorHAnsi" w:cstheme="majorHAnsi"/>
          <w:sz w:val="24"/>
          <w:szCs w:val="24"/>
        </w:rPr>
        <w:t xml:space="preserve">.  </w:t>
      </w:r>
      <w:hyperlink r:id="rId101" w:history="1">
        <w:r w:rsidRPr="00C35607">
          <w:rPr>
            <w:rStyle w:val="Hipervnculo"/>
            <w:rFonts w:asciiTheme="majorHAnsi" w:hAnsiTheme="majorHAnsi" w:cstheme="majorHAnsi"/>
            <w:sz w:val="24"/>
            <w:szCs w:val="24"/>
          </w:rPr>
          <w:t>https://issuu.com/quioscosic/docs/14.12.22._instructivo_para_el_examen_de_registrabi</w:t>
        </w:r>
      </w:hyperlink>
    </w:p>
    <w:p w14:paraId="3940AC78" w14:textId="77777777" w:rsidR="00B832D1" w:rsidRPr="00555709" w:rsidRDefault="00B832D1" w:rsidP="00B832D1">
      <w:pPr>
        <w:spacing w:after="60" w:line="360" w:lineRule="auto"/>
        <w:jc w:val="both"/>
        <w:rPr>
          <w:rFonts w:asciiTheme="minorHAnsi" w:hAnsiTheme="minorHAnsi" w:cstheme="minorHAnsi"/>
          <w:sz w:val="24"/>
          <w:szCs w:val="24"/>
        </w:rPr>
      </w:pPr>
    </w:p>
    <w:p w14:paraId="48B4DD42" w14:textId="6BA0D1BB" w:rsidR="00F55D2D" w:rsidRPr="00433B36" w:rsidRDefault="00F55D2D" w:rsidP="00C35607">
      <w:pPr>
        <w:pStyle w:val="Ttulo1"/>
        <w:spacing w:after="60" w:line="360" w:lineRule="auto"/>
        <w:ind w:firstLine="142"/>
        <w:jc w:val="left"/>
        <w:rPr>
          <w:rFonts w:asciiTheme="majorHAnsi" w:hAnsiTheme="majorHAnsi" w:cstheme="majorHAnsi"/>
          <w:sz w:val="24"/>
          <w:szCs w:val="24"/>
        </w:rPr>
      </w:pPr>
    </w:p>
    <w:sectPr w:rsidR="00F55D2D" w:rsidRPr="00433B36">
      <w:footerReference w:type="default" r:id="rId102"/>
      <w:pgSz w:w="12240" w:h="15840"/>
      <w:pgMar w:top="1380" w:right="880" w:bottom="1240" w:left="1560" w:header="0" w:footer="104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Catalina Moreno Correa" w:date="2024-08-28T10:25:00Z" w:initials="CMC">
    <w:p w14:paraId="3E14585A" w14:textId="13904A72" w:rsidR="00D666E2" w:rsidRDefault="00D666E2">
      <w:pPr>
        <w:pStyle w:val="Textocomentario"/>
      </w:pPr>
      <w:r>
        <w:rPr>
          <w:rStyle w:val="Refdecomentario"/>
        </w:rPr>
        <w:annotationRef/>
      </w:r>
      <w:r>
        <w:t>Autores, se sugiere que cada imagen tenga nombre y fuente. Dejaré los datos marcados abiertos para que ustedes los completen.</w:t>
      </w:r>
    </w:p>
  </w:comment>
  <w:comment w:id="14" w:author="Catalina Moreno Correa" w:date="2024-08-28T11:48:00Z" w:initials="CMC">
    <w:p w14:paraId="7F1BF98F" w14:textId="455B7417" w:rsidR="0021212A" w:rsidRDefault="0021212A">
      <w:pPr>
        <w:pStyle w:val="Textocomentario"/>
      </w:pPr>
      <w:r>
        <w:rPr>
          <w:rStyle w:val="Refdecomentario"/>
        </w:rPr>
        <w:annotationRef/>
      </w:r>
      <w:r>
        <w:t>Autores: sugiero que hagan una pequeña introducción con palabras para la imagen.</w:t>
      </w:r>
    </w:p>
  </w:comment>
  <w:comment w:id="17" w:author="Catalina Moreno Correa" w:date="2024-08-28T12:25:00Z" w:initials="CMC">
    <w:p w14:paraId="1431584A" w14:textId="2AF7C01D" w:rsidR="008D004B" w:rsidRDefault="008D004B">
      <w:pPr>
        <w:pStyle w:val="Textocomentario"/>
      </w:pPr>
      <w:r>
        <w:rPr>
          <w:rStyle w:val="Refdecomentario"/>
        </w:rPr>
        <w:annotationRef/>
      </w:r>
      <w:r>
        <w:t>Autores, esta idea está suelta. Por favor completarla o eliminarla.</w:t>
      </w:r>
    </w:p>
  </w:comment>
  <w:comment w:id="21" w:author="Catalina Moreno Correa" w:date="2024-08-28T14:17:00Z" w:initials="CMC">
    <w:p w14:paraId="46E74B20" w14:textId="7E446111" w:rsidR="008744A8" w:rsidRDefault="008744A8">
      <w:pPr>
        <w:pStyle w:val="Textocomentario"/>
      </w:pPr>
      <w:r>
        <w:rPr>
          <w:rStyle w:val="Refdecomentario"/>
        </w:rPr>
        <w:annotationRef/>
      </w:r>
      <w:r>
        <w:t>Autores, ¿vides es correcto?</w:t>
      </w:r>
    </w:p>
  </w:comment>
  <w:comment w:id="27" w:author="Catalina Moreno Correa" w:date="2024-08-30T15:46:00Z" w:initials="CMC">
    <w:p w14:paraId="1E66FB9D" w14:textId="11E61123" w:rsidR="00A453E3" w:rsidRDefault="00A453E3">
      <w:pPr>
        <w:pStyle w:val="Textocomentario"/>
      </w:pPr>
      <w:r>
        <w:rPr>
          <w:rStyle w:val="Refdecomentario"/>
        </w:rPr>
        <w:annotationRef/>
      </w:r>
      <w:r>
        <w:t>Autores, por favor agregar a las referencias.</w:t>
      </w:r>
    </w:p>
  </w:comment>
  <w:comment w:id="31" w:author="Catalina Moreno Correa" w:date="2024-08-30T16:30:00Z" w:initials="CMC">
    <w:p w14:paraId="714B2C82" w14:textId="5C2F2603" w:rsidR="00934978" w:rsidRDefault="00934978">
      <w:pPr>
        <w:pStyle w:val="Textocomentario"/>
      </w:pPr>
      <w:r>
        <w:rPr>
          <w:rStyle w:val="Refdecomentario"/>
        </w:rPr>
        <w:annotationRef/>
      </w:r>
      <w:r>
        <w:t>¿Esta referencia es la misma de Botero 2010? Si sí, por favor ajustar. Si no, agregar a las referencias.</w:t>
      </w:r>
    </w:p>
  </w:comment>
  <w:comment w:id="37" w:author="Catalina Moreno Correa" w:date="2024-08-31T11:47:00Z" w:initials="CMC">
    <w:p w14:paraId="6D952AC4" w14:textId="6BB80801" w:rsidR="00B213DB" w:rsidRDefault="00B213DB">
      <w:pPr>
        <w:pStyle w:val="Textocomentario"/>
      </w:pPr>
      <w:r>
        <w:rPr>
          <w:rStyle w:val="Refdecomentario"/>
        </w:rPr>
        <w:annotationRef/>
      </w:r>
      <w:r>
        <w:t>Autores, por favor agregar a las referencias.</w:t>
      </w:r>
    </w:p>
  </w:comment>
  <w:comment w:id="49" w:author="Catalina Moreno Correa" w:date="2024-08-31T12:53:00Z" w:initials="CMC">
    <w:p w14:paraId="29F927A9" w14:textId="01955A1B" w:rsidR="00723281" w:rsidRDefault="00723281">
      <w:pPr>
        <w:pStyle w:val="Textocomentario"/>
      </w:pPr>
      <w:r>
        <w:rPr>
          <w:rStyle w:val="Refdecomentario"/>
        </w:rPr>
        <w:annotationRef/>
      </w:r>
      <w:r>
        <w:t>Autores, de acuerdo a la Real Academi a de la Lengua (RAE) ya no es necesario decir y/o, ya que la o es suficiente para indicar que es la una o la otra o las dos.</w:t>
      </w:r>
    </w:p>
  </w:comment>
  <w:comment w:id="50" w:author="Catalina Moreno Correa" w:date="2024-08-31T12:52:00Z" w:initials="CMC">
    <w:p w14:paraId="4C948891" w14:textId="7F9B6D97" w:rsidR="00723281" w:rsidRDefault="00723281">
      <w:pPr>
        <w:pStyle w:val="Textocomentario"/>
      </w:pPr>
      <w:r>
        <w:rPr>
          <w:rStyle w:val="Refdecomentario"/>
        </w:rPr>
        <w:annotationRef/>
      </w:r>
      <w:r>
        <w:t>Autores, cuando se ha desarrollado una sigla previamente, se sugiere usarla en las siguientes menciones. No es necesario desarrollar todo el nombre cada vez que se menciona.</w:t>
      </w:r>
    </w:p>
  </w:comment>
  <w:comment w:id="51" w:author="Catalina Moreno Correa" w:date="2024-08-31T12:57:00Z" w:initials="CMC">
    <w:p w14:paraId="5140835B" w14:textId="4BDB0955" w:rsidR="001F332C" w:rsidRDefault="001F332C">
      <w:pPr>
        <w:pStyle w:val="Textocomentario"/>
      </w:pPr>
      <w:r>
        <w:rPr>
          <w:rStyle w:val="Refdecomentario"/>
        </w:rPr>
        <w:annotationRef/>
      </w:r>
      <w:r>
        <w:t>Autores, en las Normas APA no se deben usar links dentro del texto, sino que todo se consulta en la lista de referencias bibliográficas. Si esto resulta confuso, les recomiendo usar notas al pie con cada referencia, pero no el link solo dentro del texto.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E14585A" w15:done="1"/>
  <w15:commentEx w15:paraId="7F1BF98F" w15:done="0"/>
  <w15:commentEx w15:paraId="1431584A" w15:done="0"/>
  <w15:commentEx w15:paraId="46E74B20" w15:done="1"/>
  <w15:commentEx w15:paraId="1E66FB9D" w15:done="1"/>
  <w15:commentEx w15:paraId="714B2C82" w15:done="0"/>
  <w15:commentEx w15:paraId="6D952AC4" w15:done="1"/>
  <w15:commentEx w15:paraId="29F927A9" w15:done="1"/>
  <w15:commentEx w15:paraId="4C948891" w15:done="1"/>
  <w15:commentEx w15:paraId="5140835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304428F" w16cex:dateUtc="2024-08-28T15:25:00Z"/>
  <w16cex:commentExtensible w16cex:durableId="5A499928" w16cex:dateUtc="2024-08-28T16:48:00Z"/>
  <w16cex:commentExtensible w16cex:durableId="0739B11E" w16cex:dateUtc="2024-08-28T17:25:00Z"/>
  <w16cex:commentExtensible w16cex:durableId="18B48793" w16cex:dateUtc="2024-08-28T19:17:00Z"/>
  <w16cex:commentExtensible w16cex:durableId="763CA35D" w16cex:dateUtc="2024-08-30T20:46:00Z"/>
  <w16cex:commentExtensible w16cex:durableId="0AD63AF2" w16cex:dateUtc="2024-08-30T21:30:00Z"/>
  <w16cex:commentExtensible w16cex:durableId="475C5E59" w16cex:dateUtc="2024-08-31T16:47:00Z"/>
  <w16cex:commentExtensible w16cex:durableId="28305851" w16cex:dateUtc="2024-08-31T17:53:00Z"/>
  <w16cex:commentExtensible w16cex:durableId="2AC4C443" w16cex:dateUtc="2024-08-31T17:52:00Z"/>
  <w16cex:commentExtensible w16cex:durableId="43572955" w16cex:dateUtc="2024-08-31T1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E14585A" w16cid:durableId="1304428F"/>
  <w16cid:commentId w16cid:paraId="7F1BF98F" w16cid:durableId="5A499928"/>
  <w16cid:commentId w16cid:paraId="1431584A" w16cid:durableId="0739B11E"/>
  <w16cid:commentId w16cid:paraId="46E74B20" w16cid:durableId="18B48793"/>
  <w16cid:commentId w16cid:paraId="1E66FB9D" w16cid:durableId="763CA35D"/>
  <w16cid:commentId w16cid:paraId="714B2C82" w16cid:durableId="0AD63AF2"/>
  <w16cid:commentId w16cid:paraId="6D952AC4" w16cid:durableId="475C5E59"/>
  <w16cid:commentId w16cid:paraId="29F927A9" w16cid:durableId="28305851"/>
  <w16cid:commentId w16cid:paraId="4C948891" w16cid:durableId="2AC4C443"/>
  <w16cid:commentId w16cid:paraId="5140835B" w16cid:durableId="435729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3C090" w14:textId="77777777" w:rsidR="00DD2A94" w:rsidRDefault="00DD2A94">
      <w:r>
        <w:separator/>
      </w:r>
    </w:p>
  </w:endnote>
  <w:endnote w:type="continuationSeparator" w:id="0">
    <w:p w14:paraId="19DED1B5" w14:textId="77777777" w:rsidR="00DD2A94" w:rsidRDefault="00DD2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7314334"/>
      <w:docPartObj>
        <w:docPartGallery w:val="Page Numbers (Bottom of Page)"/>
        <w:docPartUnique/>
      </w:docPartObj>
    </w:sdtPr>
    <w:sdtContent>
      <w:p w14:paraId="67E1EE16" w14:textId="513D951B" w:rsidR="00C8639E" w:rsidRDefault="00C8639E">
        <w:pPr>
          <w:pStyle w:val="Piedepgina"/>
          <w:jc w:val="right"/>
        </w:pPr>
        <w:r>
          <w:fldChar w:fldCharType="begin"/>
        </w:r>
        <w:r>
          <w:instrText>PAGE   \* MERGEFORMAT</w:instrText>
        </w:r>
        <w:r>
          <w:fldChar w:fldCharType="separate"/>
        </w:r>
        <w:r>
          <w:t>2</w:t>
        </w:r>
        <w:r>
          <w:fldChar w:fldCharType="end"/>
        </w:r>
      </w:p>
    </w:sdtContent>
  </w:sdt>
  <w:p w14:paraId="704C43B6" w14:textId="6F108597" w:rsidR="00917892" w:rsidRDefault="00917892">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3344234"/>
      <w:docPartObj>
        <w:docPartGallery w:val="Page Numbers (Bottom of Page)"/>
        <w:docPartUnique/>
      </w:docPartObj>
    </w:sdtPr>
    <w:sdtContent>
      <w:p w14:paraId="6BCFCDF1" w14:textId="1F9CDE2A" w:rsidR="0005058E" w:rsidRDefault="0005058E">
        <w:pPr>
          <w:pStyle w:val="Piedepgina"/>
          <w:jc w:val="right"/>
        </w:pPr>
        <w:r>
          <w:fldChar w:fldCharType="begin"/>
        </w:r>
        <w:r>
          <w:instrText>PAGE   \* MERGEFORMAT</w:instrText>
        </w:r>
        <w:r>
          <w:fldChar w:fldCharType="separate"/>
        </w:r>
        <w:r>
          <w:t>2</w:t>
        </w:r>
        <w:r>
          <w:fldChar w:fldCharType="end"/>
        </w:r>
      </w:p>
    </w:sdtContent>
  </w:sdt>
  <w:p w14:paraId="704C43B8" w14:textId="5CFCDDA4" w:rsidR="00917892" w:rsidRDefault="00917892">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1B060" w14:textId="77777777" w:rsidR="00DD2A94" w:rsidRDefault="00DD2A94">
      <w:r>
        <w:separator/>
      </w:r>
    </w:p>
  </w:footnote>
  <w:footnote w:type="continuationSeparator" w:id="0">
    <w:p w14:paraId="6F299A7B" w14:textId="77777777" w:rsidR="00DD2A94" w:rsidRDefault="00DD2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D36DF"/>
    <w:multiLevelType w:val="hybridMultilevel"/>
    <w:tmpl w:val="04EC464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C694F01"/>
    <w:multiLevelType w:val="multilevel"/>
    <w:tmpl w:val="A7A025C4"/>
    <w:lvl w:ilvl="0">
      <w:start w:val="1"/>
      <w:numFmt w:val="lowerLetter"/>
      <w:lvlText w:val="%1)"/>
      <w:lvlJc w:val="left"/>
      <w:pPr>
        <w:ind w:left="862" w:hanging="360"/>
      </w:pPr>
      <w:rPr>
        <w:rFonts w:ascii="Calibri" w:eastAsia="Calibri" w:hAnsi="Calibri" w:cs="Calibri" w:hint="default"/>
        <w:sz w:val="24"/>
        <w:szCs w:val="24"/>
      </w:rPr>
    </w:lvl>
    <w:lvl w:ilvl="1">
      <w:numFmt w:val="bullet"/>
      <w:lvlText w:val="•"/>
      <w:lvlJc w:val="left"/>
      <w:pPr>
        <w:ind w:left="1754" w:hanging="360"/>
      </w:pPr>
      <w:rPr>
        <w:rFonts w:hint="default"/>
      </w:rPr>
    </w:lvl>
    <w:lvl w:ilvl="2">
      <w:numFmt w:val="bullet"/>
      <w:lvlText w:val="•"/>
      <w:lvlJc w:val="left"/>
      <w:pPr>
        <w:ind w:left="2648" w:hanging="360"/>
      </w:pPr>
      <w:rPr>
        <w:rFonts w:hint="default"/>
      </w:rPr>
    </w:lvl>
    <w:lvl w:ilvl="3">
      <w:numFmt w:val="bullet"/>
      <w:lvlText w:val="•"/>
      <w:lvlJc w:val="left"/>
      <w:pPr>
        <w:ind w:left="3542" w:hanging="360"/>
      </w:pPr>
      <w:rPr>
        <w:rFonts w:hint="default"/>
      </w:rPr>
    </w:lvl>
    <w:lvl w:ilvl="4">
      <w:numFmt w:val="bullet"/>
      <w:lvlText w:val="•"/>
      <w:lvlJc w:val="left"/>
      <w:pPr>
        <w:ind w:left="4436" w:hanging="360"/>
      </w:pPr>
      <w:rPr>
        <w:rFonts w:hint="default"/>
      </w:rPr>
    </w:lvl>
    <w:lvl w:ilvl="5">
      <w:numFmt w:val="bullet"/>
      <w:lvlText w:val="•"/>
      <w:lvlJc w:val="left"/>
      <w:pPr>
        <w:ind w:left="5330" w:hanging="360"/>
      </w:pPr>
      <w:rPr>
        <w:rFonts w:hint="default"/>
      </w:rPr>
    </w:lvl>
    <w:lvl w:ilvl="6">
      <w:numFmt w:val="bullet"/>
      <w:lvlText w:val="•"/>
      <w:lvlJc w:val="left"/>
      <w:pPr>
        <w:ind w:left="6224" w:hanging="360"/>
      </w:pPr>
      <w:rPr>
        <w:rFonts w:hint="default"/>
      </w:rPr>
    </w:lvl>
    <w:lvl w:ilvl="7">
      <w:numFmt w:val="bullet"/>
      <w:lvlText w:val="•"/>
      <w:lvlJc w:val="left"/>
      <w:pPr>
        <w:ind w:left="7118" w:hanging="360"/>
      </w:pPr>
      <w:rPr>
        <w:rFonts w:hint="default"/>
      </w:rPr>
    </w:lvl>
    <w:lvl w:ilvl="8">
      <w:numFmt w:val="bullet"/>
      <w:lvlText w:val="•"/>
      <w:lvlJc w:val="left"/>
      <w:pPr>
        <w:ind w:left="8012" w:hanging="360"/>
      </w:pPr>
      <w:rPr>
        <w:rFonts w:hint="default"/>
      </w:rPr>
    </w:lvl>
  </w:abstractNum>
  <w:abstractNum w:abstractNumId="2" w15:restartNumberingAfterBreak="0">
    <w:nsid w:val="0F3B04F7"/>
    <w:multiLevelType w:val="hybridMultilevel"/>
    <w:tmpl w:val="543602F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6B26C51"/>
    <w:multiLevelType w:val="multilevel"/>
    <w:tmpl w:val="2DE2BEC0"/>
    <w:lvl w:ilvl="0">
      <w:numFmt w:val="bullet"/>
      <w:lvlText w:val="●"/>
      <w:lvlJc w:val="left"/>
      <w:pPr>
        <w:ind w:left="537" w:hanging="361"/>
      </w:pPr>
    </w:lvl>
    <w:lvl w:ilvl="1">
      <w:start w:val="1"/>
      <w:numFmt w:val="bullet"/>
      <w:lvlText w:val=""/>
      <w:lvlJc w:val="left"/>
      <w:pPr>
        <w:ind w:left="720" w:hanging="360"/>
      </w:pPr>
      <w:rPr>
        <w:rFonts w:ascii="Wingdings" w:hAnsi="Wingdings" w:hint="default"/>
      </w:rPr>
    </w:lvl>
    <w:lvl w:ilvl="2">
      <w:numFmt w:val="bullet"/>
      <w:lvlText w:val="•"/>
      <w:lvlJc w:val="left"/>
      <w:pPr>
        <w:ind w:left="1354" w:hanging="360"/>
      </w:pPr>
    </w:lvl>
    <w:lvl w:ilvl="3">
      <w:numFmt w:val="bullet"/>
      <w:lvlText w:val="•"/>
      <w:lvlJc w:val="left"/>
      <w:pPr>
        <w:ind w:left="1849" w:hanging="360"/>
      </w:pPr>
    </w:lvl>
    <w:lvl w:ilvl="4">
      <w:numFmt w:val="bullet"/>
      <w:lvlText w:val="•"/>
      <w:lvlJc w:val="left"/>
      <w:pPr>
        <w:ind w:left="2344" w:hanging="360"/>
      </w:pPr>
    </w:lvl>
    <w:lvl w:ilvl="5">
      <w:numFmt w:val="bullet"/>
      <w:lvlText w:val="•"/>
      <w:lvlJc w:val="left"/>
      <w:pPr>
        <w:ind w:left="2839" w:hanging="360"/>
      </w:pPr>
    </w:lvl>
    <w:lvl w:ilvl="6">
      <w:numFmt w:val="bullet"/>
      <w:lvlText w:val="•"/>
      <w:lvlJc w:val="left"/>
      <w:pPr>
        <w:ind w:left="3334" w:hanging="360"/>
      </w:pPr>
    </w:lvl>
    <w:lvl w:ilvl="7">
      <w:numFmt w:val="bullet"/>
      <w:lvlText w:val="•"/>
      <w:lvlJc w:val="left"/>
      <w:pPr>
        <w:ind w:left="3828" w:hanging="360"/>
      </w:pPr>
    </w:lvl>
    <w:lvl w:ilvl="8">
      <w:numFmt w:val="bullet"/>
      <w:lvlText w:val="•"/>
      <w:lvlJc w:val="left"/>
      <w:pPr>
        <w:ind w:left="4323" w:hanging="360"/>
      </w:pPr>
    </w:lvl>
  </w:abstractNum>
  <w:abstractNum w:abstractNumId="4" w15:restartNumberingAfterBreak="0">
    <w:nsid w:val="18704859"/>
    <w:multiLevelType w:val="multilevel"/>
    <w:tmpl w:val="9454C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58706C"/>
    <w:multiLevelType w:val="multilevel"/>
    <w:tmpl w:val="72BE74D0"/>
    <w:lvl w:ilvl="0">
      <w:numFmt w:val="bullet"/>
      <w:lvlText w:val="●"/>
      <w:lvlJc w:val="left"/>
      <w:pPr>
        <w:ind w:left="970" w:hanging="360"/>
      </w:pPr>
      <w:rPr>
        <w:rFonts w:ascii="Calibri" w:eastAsia="Calibri" w:hAnsi="Calibri" w:cs="Calibri"/>
        <w:sz w:val="24"/>
        <w:szCs w:val="24"/>
      </w:rPr>
    </w:lvl>
    <w:lvl w:ilvl="1">
      <w:numFmt w:val="bullet"/>
      <w:lvlText w:val="•"/>
      <w:lvlJc w:val="left"/>
      <w:pPr>
        <w:ind w:left="1862" w:hanging="360"/>
      </w:pPr>
    </w:lvl>
    <w:lvl w:ilvl="2">
      <w:numFmt w:val="bullet"/>
      <w:lvlText w:val="•"/>
      <w:lvlJc w:val="left"/>
      <w:pPr>
        <w:ind w:left="2744" w:hanging="360"/>
      </w:pPr>
    </w:lvl>
    <w:lvl w:ilvl="3">
      <w:numFmt w:val="bullet"/>
      <w:lvlText w:val="•"/>
      <w:lvlJc w:val="left"/>
      <w:pPr>
        <w:ind w:left="3626" w:hanging="360"/>
      </w:pPr>
    </w:lvl>
    <w:lvl w:ilvl="4">
      <w:numFmt w:val="bullet"/>
      <w:lvlText w:val="•"/>
      <w:lvlJc w:val="left"/>
      <w:pPr>
        <w:ind w:left="4508" w:hanging="360"/>
      </w:pPr>
    </w:lvl>
    <w:lvl w:ilvl="5">
      <w:numFmt w:val="bullet"/>
      <w:lvlText w:val="•"/>
      <w:lvlJc w:val="left"/>
      <w:pPr>
        <w:ind w:left="5390" w:hanging="360"/>
      </w:pPr>
    </w:lvl>
    <w:lvl w:ilvl="6">
      <w:numFmt w:val="bullet"/>
      <w:lvlText w:val="•"/>
      <w:lvlJc w:val="left"/>
      <w:pPr>
        <w:ind w:left="6272" w:hanging="360"/>
      </w:pPr>
    </w:lvl>
    <w:lvl w:ilvl="7">
      <w:numFmt w:val="bullet"/>
      <w:lvlText w:val="•"/>
      <w:lvlJc w:val="left"/>
      <w:pPr>
        <w:ind w:left="7154" w:hanging="360"/>
      </w:pPr>
    </w:lvl>
    <w:lvl w:ilvl="8">
      <w:numFmt w:val="bullet"/>
      <w:lvlText w:val="•"/>
      <w:lvlJc w:val="left"/>
      <w:pPr>
        <w:ind w:left="8036" w:hanging="360"/>
      </w:pPr>
    </w:lvl>
  </w:abstractNum>
  <w:abstractNum w:abstractNumId="6" w15:restartNumberingAfterBreak="0">
    <w:nsid w:val="25266B48"/>
    <w:multiLevelType w:val="hybridMultilevel"/>
    <w:tmpl w:val="E85EFC2C"/>
    <w:lvl w:ilvl="0" w:tplc="2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D00CC2"/>
    <w:multiLevelType w:val="multilevel"/>
    <w:tmpl w:val="339C4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9E6839"/>
    <w:multiLevelType w:val="multilevel"/>
    <w:tmpl w:val="452CF848"/>
    <w:lvl w:ilvl="0">
      <w:start w:val="1"/>
      <w:numFmt w:val="lowerLetter"/>
      <w:lvlText w:val="%1)"/>
      <w:lvlJc w:val="left"/>
      <w:pPr>
        <w:ind w:left="502" w:hanging="360"/>
      </w:pPr>
      <w:rPr>
        <w:rFonts w:ascii="Calibri" w:eastAsia="Calibri" w:hAnsi="Calibri" w:cs="Calibri"/>
        <w:sz w:val="24"/>
        <w:szCs w:val="24"/>
      </w:rPr>
    </w:lvl>
    <w:lvl w:ilvl="1">
      <w:numFmt w:val="bullet"/>
      <w:lvlText w:val="•"/>
      <w:lvlJc w:val="left"/>
      <w:pPr>
        <w:ind w:left="1430" w:hanging="360"/>
      </w:pPr>
    </w:lvl>
    <w:lvl w:ilvl="2">
      <w:numFmt w:val="bullet"/>
      <w:lvlText w:val="•"/>
      <w:lvlJc w:val="left"/>
      <w:pPr>
        <w:ind w:left="2360" w:hanging="360"/>
      </w:pPr>
    </w:lvl>
    <w:lvl w:ilvl="3">
      <w:numFmt w:val="bullet"/>
      <w:lvlText w:val="•"/>
      <w:lvlJc w:val="left"/>
      <w:pPr>
        <w:ind w:left="3290" w:hanging="360"/>
      </w:pPr>
    </w:lvl>
    <w:lvl w:ilvl="4">
      <w:numFmt w:val="bullet"/>
      <w:lvlText w:val="•"/>
      <w:lvlJc w:val="left"/>
      <w:pPr>
        <w:ind w:left="4220" w:hanging="360"/>
      </w:pPr>
    </w:lvl>
    <w:lvl w:ilvl="5">
      <w:numFmt w:val="bullet"/>
      <w:lvlText w:val="•"/>
      <w:lvlJc w:val="left"/>
      <w:pPr>
        <w:ind w:left="5150" w:hanging="360"/>
      </w:pPr>
    </w:lvl>
    <w:lvl w:ilvl="6">
      <w:numFmt w:val="bullet"/>
      <w:lvlText w:val="•"/>
      <w:lvlJc w:val="left"/>
      <w:pPr>
        <w:ind w:left="6080" w:hanging="360"/>
      </w:pPr>
    </w:lvl>
    <w:lvl w:ilvl="7">
      <w:numFmt w:val="bullet"/>
      <w:lvlText w:val="•"/>
      <w:lvlJc w:val="left"/>
      <w:pPr>
        <w:ind w:left="7010" w:hanging="360"/>
      </w:pPr>
    </w:lvl>
    <w:lvl w:ilvl="8">
      <w:numFmt w:val="bullet"/>
      <w:lvlText w:val="•"/>
      <w:lvlJc w:val="left"/>
      <w:pPr>
        <w:ind w:left="7940" w:hanging="360"/>
      </w:pPr>
    </w:lvl>
  </w:abstractNum>
  <w:abstractNum w:abstractNumId="9" w15:restartNumberingAfterBreak="0">
    <w:nsid w:val="2C4F0AA7"/>
    <w:multiLevelType w:val="multilevel"/>
    <w:tmpl w:val="1DC0C3B2"/>
    <w:lvl w:ilvl="0">
      <w:start w:val="1"/>
      <w:numFmt w:val="bullet"/>
      <w:lvlText w:val=""/>
      <w:lvlJc w:val="left"/>
      <w:pPr>
        <w:ind w:left="502" w:hanging="360"/>
      </w:pPr>
      <w:rPr>
        <w:rFonts w:ascii="Symbol" w:hAnsi="Symbol" w:hint="default"/>
        <w:color w:val="auto"/>
        <w:sz w:val="24"/>
        <w:szCs w:val="24"/>
      </w:rPr>
    </w:lvl>
    <w:lvl w:ilvl="1">
      <w:numFmt w:val="bullet"/>
      <w:lvlText w:val="●"/>
      <w:lvlJc w:val="left"/>
      <w:pPr>
        <w:ind w:left="610" w:hanging="360"/>
      </w:pPr>
      <w:rPr>
        <w:rFonts w:ascii="Noto Sans Symbols" w:eastAsia="Noto Sans Symbols" w:hAnsi="Noto Sans Symbols" w:cs="Noto Sans Symbols"/>
        <w:sz w:val="24"/>
        <w:szCs w:val="24"/>
      </w:rPr>
    </w:lvl>
    <w:lvl w:ilvl="2">
      <w:numFmt w:val="bullet"/>
      <w:lvlText w:val="●"/>
      <w:lvlJc w:val="left"/>
      <w:pPr>
        <w:ind w:left="862" w:hanging="360"/>
      </w:pPr>
      <w:rPr>
        <w:rFonts w:ascii="Calibri" w:eastAsia="Calibri" w:hAnsi="Calibri" w:cs="Calibri"/>
        <w:sz w:val="24"/>
        <w:szCs w:val="24"/>
      </w:rPr>
    </w:lvl>
    <w:lvl w:ilvl="3">
      <w:numFmt w:val="bullet"/>
      <w:lvlText w:val="o"/>
      <w:lvlJc w:val="left"/>
      <w:pPr>
        <w:ind w:left="1582" w:hanging="360"/>
      </w:pPr>
      <w:rPr>
        <w:rFonts w:ascii="Courier New" w:eastAsia="Courier New" w:hAnsi="Courier New" w:cs="Courier New"/>
        <w:sz w:val="24"/>
        <w:szCs w:val="24"/>
      </w:rPr>
    </w:lvl>
    <w:lvl w:ilvl="4">
      <w:numFmt w:val="bullet"/>
      <w:lvlText w:val="▪"/>
      <w:lvlJc w:val="left"/>
      <w:pPr>
        <w:ind w:left="2302" w:hanging="361"/>
      </w:pPr>
      <w:rPr>
        <w:rFonts w:ascii="Calibri" w:eastAsia="Calibri" w:hAnsi="Calibri" w:cs="Calibri"/>
        <w:sz w:val="24"/>
        <w:szCs w:val="24"/>
      </w:rPr>
    </w:lvl>
    <w:lvl w:ilvl="5">
      <w:numFmt w:val="bullet"/>
      <w:lvlText w:val="●"/>
      <w:lvlJc w:val="left"/>
      <w:pPr>
        <w:ind w:left="3022" w:hanging="360"/>
      </w:pPr>
      <w:rPr>
        <w:rFonts w:ascii="Calibri" w:eastAsia="Calibri" w:hAnsi="Calibri" w:cs="Calibri"/>
        <w:sz w:val="24"/>
        <w:szCs w:val="24"/>
      </w:rPr>
    </w:lvl>
    <w:lvl w:ilvl="6">
      <w:numFmt w:val="bullet"/>
      <w:lvlText w:val="•"/>
      <w:lvlJc w:val="left"/>
      <w:pPr>
        <w:ind w:left="4376" w:hanging="360"/>
      </w:pPr>
    </w:lvl>
    <w:lvl w:ilvl="7">
      <w:numFmt w:val="bullet"/>
      <w:lvlText w:val="•"/>
      <w:lvlJc w:val="left"/>
      <w:pPr>
        <w:ind w:left="5732" w:hanging="360"/>
      </w:pPr>
    </w:lvl>
    <w:lvl w:ilvl="8">
      <w:numFmt w:val="bullet"/>
      <w:lvlText w:val="•"/>
      <w:lvlJc w:val="left"/>
      <w:pPr>
        <w:ind w:left="7088" w:hanging="360"/>
      </w:pPr>
    </w:lvl>
  </w:abstractNum>
  <w:abstractNum w:abstractNumId="10" w15:restartNumberingAfterBreak="0">
    <w:nsid w:val="2E5656D3"/>
    <w:multiLevelType w:val="hybridMultilevel"/>
    <w:tmpl w:val="4886A7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27A3A6A"/>
    <w:multiLevelType w:val="multilevel"/>
    <w:tmpl w:val="C7989A70"/>
    <w:lvl w:ilvl="0">
      <w:start w:val="1"/>
      <w:numFmt w:val="bullet"/>
      <w:lvlText w:val="o"/>
      <w:lvlJc w:val="left"/>
      <w:pPr>
        <w:ind w:left="502" w:hanging="360"/>
      </w:pPr>
      <w:rPr>
        <w:rFonts w:ascii="Courier New" w:hAnsi="Courier New" w:cs="Courier New" w:hint="default"/>
        <w:sz w:val="24"/>
        <w:szCs w:val="24"/>
      </w:rPr>
    </w:lvl>
    <w:lvl w:ilvl="1">
      <w:numFmt w:val="bullet"/>
      <w:lvlText w:val="●"/>
      <w:lvlJc w:val="left"/>
      <w:pPr>
        <w:ind w:left="610" w:hanging="360"/>
      </w:pPr>
      <w:rPr>
        <w:rFonts w:ascii="Noto Sans Symbols" w:eastAsia="Noto Sans Symbols" w:hAnsi="Noto Sans Symbols" w:cs="Noto Sans Symbols"/>
        <w:sz w:val="24"/>
        <w:szCs w:val="24"/>
      </w:rPr>
    </w:lvl>
    <w:lvl w:ilvl="2">
      <w:numFmt w:val="bullet"/>
      <w:lvlText w:val="●"/>
      <w:lvlJc w:val="left"/>
      <w:pPr>
        <w:ind w:left="862" w:hanging="360"/>
      </w:pPr>
      <w:rPr>
        <w:rFonts w:ascii="Calibri" w:eastAsia="Calibri" w:hAnsi="Calibri" w:cs="Calibri"/>
        <w:sz w:val="24"/>
        <w:szCs w:val="24"/>
      </w:rPr>
    </w:lvl>
    <w:lvl w:ilvl="3">
      <w:numFmt w:val="bullet"/>
      <w:lvlText w:val="o"/>
      <w:lvlJc w:val="left"/>
      <w:pPr>
        <w:ind w:left="1582" w:hanging="360"/>
      </w:pPr>
      <w:rPr>
        <w:rFonts w:ascii="Courier New" w:eastAsia="Courier New" w:hAnsi="Courier New" w:cs="Courier New"/>
        <w:sz w:val="24"/>
        <w:szCs w:val="24"/>
      </w:rPr>
    </w:lvl>
    <w:lvl w:ilvl="4">
      <w:numFmt w:val="bullet"/>
      <w:lvlText w:val="▪"/>
      <w:lvlJc w:val="left"/>
      <w:pPr>
        <w:ind w:left="2302" w:hanging="361"/>
      </w:pPr>
      <w:rPr>
        <w:rFonts w:ascii="Calibri" w:eastAsia="Calibri" w:hAnsi="Calibri" w:cs="Calibri"/>
        <w:sz w:val="24"/>
        <w:szCs w:val="24"/>
      </w:rPr>
    </w:lvl>
    <w:lvl w:ilvl="5">
      <w:numFmt w:val="bullet"/>
      <w:lvlText w:val="●"/>
      <w:lvlJc w:val="left"/>
      <w:pPr>
        <w:ind w:left="3022" w:hanging="360"/>
      </w:pPr>
      <w:rPr>
        <w:rFonts w:ascii="Calibri" w:eastAsia="Calibri" w:hAnsi="Calibri" w:cs="Calibri"/>
        <w:sz w:val="24"/>
        <w:szCs w:val="24"/>
      </w:rPr>
    </w:lvl>
    <w:lvl w:ilvl="6">
      <w:numFmt w:val="bullet"/>
      <w:lvlText w:val="•"/>
      <w:lvlJc w:val="left"/>
      <w:pPr>
        <w:ind w:left="4376" w:hanging="360"/>
      </w:pPr>
    </w:lvl>
    <w:lvl w:ilvl="7">
      <w:numFmt w:val="bullet"/>
      <w:lvlText w:val="•"/>
      <w:lvlJc w:val="left"/>
      <w:pPr>
        <w:ind w:left="5732" w:hanging="360"/>
      </w:pPr>
    </w:lvl>
    <w:lvl w:ilvl="8">
      <w:numFmt w:val="bullet"/>
      <w:lvlText w:val="•"/>
      <w:lvlJc w:val="left"/>
      <w:pPr>
        <w:ind w:left="7088" w:hanging="360"/>
      </w:pPr>
    </w:lvl>
  </w:abstractNum>
  <w:abstractNum w:abstractNumId="12" w15:restartNumberingAfterBreak="0">
    <w:nsid w:val="32BB75B1"/>
    <w:multiLevelType w:val="hybridMultilevel"/>
    <w:tmpl w:val="B29EEA72"/>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3" w15:restartNumberingAfterBreak="0">
    <w:nsid w:val="38386B79"/>
    <w:multiLevelType w:val="multilevel"/>
    <w:tmpl w:val="9DA06FC8"/>
    <w:lvl w:ilvl="0">
      <w:numFmt w:val="bullet"/>
      <w:lvlText w:val="●"/>
      <w:lvlJc w:val="left"/>
      <w:pPr>
        <w:ind w:left="502" w:hanging="360"/>
      </w:pPr>
      <w:rPr>
        <w:rFonts w:ascii="Noto Sans Symbols" w:eastAsia="Noto Sans Symbols" w:hAnsi="Noto Sans Symbols" w:cs="Noto Sans Symbols"/>
        <w:sz w:val="24"/>
        <w:szCs w:val="24"/>
      </w:rPr>
    </w:lvl>
    <w:lvl w:ilvl="1">
      <w:numFmt w:val="bullet"/>
      <w:lvlText w:val="●"/>
      <w:lvlJc w:val="left"/>
      <w:pPr>
        <w:ind w:left="610" w:hanging="360"/>
      </w:pPr>
      <w:rPr>
        <w:rFonts w:ascii="Noto Sans Symbols" w:eastAsia="Noto Sans Symbols" w:hAnsi="Noto Sans Symbols" w:cs="Noto Sans Symbols"/>
        <w:sz w:val="24"/>
        <w:szCs w:val="24"/>
      </w:rPr>
    </w:lvl>
    <w:lvl w:ilvl="2">
      <w:numFmt w:val="bullet"/>
      <w:lvlText w:val="●"/>
      <w:lvlJc w:val="left"/>
      <w:pPr>
        <w:ind w:left="862" w:hanging="360"/>
      </w:pPr>
      <w:rPr>
        <w:rFonts w:ascii="Calibri" w:eastAsia="Calibri" w:hAnsi="Calibri" w:cs="Calibri"/>
        <w:sz w:val="24"/>
        <w:szCs w:val="24"/>
      </w:rPr>
    </w:lvl>
    <w:lvl w:ilvl="3">
      <w:numFmt w:val="bullet"/>
      <w:lvlText w:val="o"/>
      <w:lvlJc w:val="left"/>
      <w:pPr>
        <w:ind w:left="1582" w:hanging="360"/>
      </w:pPr>
      <w:rPr>
        <w:rFonts w:ascii="Courier New" w:eastAsia="Courier New" w:hAnsi="Courier New" w:cs="Courier New"/>
        <w:sz w:val="24"/>
        <w:szCs w:val="24"/>
      </w:rPr>
    </w:lvl>
    <w:lvl w:ilvl="4">
      <w:numFmt w:val="bullet"/>
      <w:lvlText w:val="▪"/>
      <w:lvlJc w:val="left"/>
      <w:pPr>
        <w:ind w:left="2302" w:hanging="361"/>
      </w:pPr>
      <w:rPr>
        <w:rFonts w:ascii="Calibri" w:eastAsia="Calibri" w:hAnsi="Calibri" w:cs="Calibri"/>
        <w:sz w:val="24"/>
        <w:szCs w:val="24"/>
      </w:rPr>
    </w:lvl>
    <w:lvl w:ilvl="5">
      <w:numFmt w:val="bullet"/>
      <w:lvlText w:val="●"/>
      <w:lvlJc w:val="left"/>
      <w:pPr>
        <w:ind w:left="3022" w:hanging="360"/>
      </w:pPr>
      <w:rPr>
        <w:rFonts w:ascii="Calibri" w:eastAsia="Calibri" w:hAnsi="Calibri" w:cs="Calibri"/>
        <w:sz w:val="24"/>
        <w:szCs w:val="24"/>
      </w:rPr>
    </w:lvl>
    <w:lvl w:ilvl="6">
      <w:numFmt w:val="bullet"/>
      <w:lvlText w:val="•"/>
      <w:lvlJc w:val="left"/>
      <w:pPr>
        <w:ind w:left="4376" w:hanging="360"/>
      </w:pPr>
    </w:lvl>
    <w:lvl w:ilvl="7">
      <w:numFmt w:val="bullet"/>
      <w:lvlText w:val="•"/>
      <w:lvlJc w:val="left"/>
      <w:pPr>
        <w:ind w:left="5732" w:hanging="360"/>
      </w:pPr>
    </w:lvl>
    <w:lvl w:ilvl="8">
      <w:numFmt w:val="bullet"/>
      <w:lvlText w:val="•"/>
      <w:lvlJc w:val="left"/>
      <w:pPr>
        <w:ind w:left="7088" w:hanging="360"/>
      </w:pPr>
    </w:lvl>
  </w:abstractNum>
  <w:abstractNum w:abstractNumId="14" w15:restartNumberingAfterBreak="0">
    <w:nsid w:val="39507A4F"/>
    <w:multiLevelType w:val="multilevel"/>
    <w:tmpl w:val="108625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9F572F8"/>
    <w:multiLevelType w:val="multilevel"/>
    <w:tmpl w:val="DEA28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212532"/>
    <w:multiLevelType w:val="multilevel"/>
    <w:tmpl w:val="3A7AC4CE"/>
    <w:lvl w:ilvl="0">
      <w:numFmt w:val="bullet"/>
      <w:lvlText w:val="●"/>
      <w:lvlJc w:val="left"/>
      <w:pPr>
        <w:ind w:left="862" w:hanging="360"/>
      </w:pPr>
      <w:rPr>
        <w:rFonts w:ascii="Noto Sans Symbols" w:eastAsia="Noto Sans Symbols" w:hAnsi="Noto Sans Symbols" w:cs="Noto Sans Symbols"/>
        <w:sz w:val="24"/>
        <w:szCs w:val="24"/>
      </w:rPr>
    </w:lvl>
    <w:lvl w:ilvl="1">
      <w:numFmt w:val="bullet"/>
      <w:lvlText w:val="•"/>
      <w:lvlJc w:val="left"/>
      <w:pPr>
        <w:ind w:left="1754" w:hanging="360"/>
      </w:pPr>
    </w:lvl>
    <w:lvl w:ilvl="2">
      <w:numFmt w:val="bullet"/>
      <w:lvlText w:val="•"/>
      <w:lvlJc w:val="left"/>
      <w:pPr>
        <w:ind w:left="2648" w:hanging="360"/>
      </w:pPr>
    </w:lvl>
    <w:lvl w:ilvl="3">
      <w:numFmt w:val="bullet"/>
      <w:lvlText w:val="•"/>
      <w:lvlJc w:val="left"/>
      <w:pPr>
        <w:ind w:left="3542" w:hanging="360"/>
      </w:pPr>
    </w:lvl>
    <w:lvl w:ilvl="4">
      <w:numFmt w:val="bullet"/>
      <w:lvlText w:val="•"/>
      <w:lvlJc w:val="left"/>
      <w:pPr>
        <w:ind w:left="4436" w:hanging="360"/>
      </w:pPr>
    </w:lvl>
    <w:lvl w:ilvl="5">
      <w:numFmt w:val="bullet"/>
      <w:lvlText w:val="•"/>
      <w:lvlJc w:val="left"/>
      <w:pPr>
        <w:ind w:left="5330" w:hanging="360"/>
      </w:pPr>
    </w:lvl>
    <w:lvl w:ilvl="6">
      <w:numFmt w:val="bullet"/>
      <w:lvlText w:val="•"/>
      <w:lvlJc w:val="left"/>
      <w:pPr>
        <w:ind w:left="6224" w:hanging="360"/>
      </w:pPr>
    </w:lvl>
    <w:lvl w:ilvl="7">
      <w:numFmt w:val="bullet"/>
      <w:lvlText w:val="•"/>
      <w:lvlJc w:val="left"/>
      <w:pPr>
        <w:ind w:left="7118" w:hanging="360"/>
      </w:pPr>
    </w:lvl>
    <w:lvl w:ilvl="8">
      <w:numFmt w:val="bullet"/>
      <w:lvlText w:val="•"/>
      <w:lvlJc w:val="left"/>
      <w:pPr>
        <w:ind w:left="8012" w:hanging="360"/>
      </w:pPr>
    </w:lvl>
  </w:abstractNum>
  <w:abstractNum w:abstractNumId="17" w15:restartNumberingAfterBreak="0">
    <w:nsid w:val="4C63340F"/>
    <w:multiLevelType w:val="hybridMultilevel"/>
    <w:tmpl w:val="C290C8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CD838EA"/>
    <w:multiLevelType w:val="hybridMultilevel"/>
    <w:tmpl w:val="5D4A4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E2C2838"/>
    <w:multiLevelType w:val="multilevel"/>
    <w:tmpl w:val="33E8BD64"/>
    <w:lvl w:ilvl="0">
      <w:start w:val="2"/>
      <w:numFmt w:val="lowerLetter"/>
      <w:lvlText w:val="%1)"/>
      <w:lvlJc w:val="left"/>
      <w:pPr>
        <w:ind w:left="142" w:hanging="346"/>
      </w:pPr>
      <w:rPr>
        <w:rFonts w:ascii="Calibri" w:eastAsia="Calibri" w:hAnsi="Calibri" w:cs="Calibri"/>
        <w:sz w:val="24"/>
        <w:szCs w:val="24"/>
      </w:rPr>
    </w:lvl>
    <w:lvl w:ilvl="1">
      <w:numFmt w:val="bullet"/>
      <w:lvlText w:val="●"/>
      <w:lvlJc w:val="left"/>
      <w:pPr>
        <w:ind w:left="862" w:hanging="360"/>
      </w:pPr>
      <w:rPr>
        <w:rFonts w:ascii="Calibri" w:eastAsia="Calibri" w:hAnsi="Calibri" w:cs="Calibri"/>
        <w:sz w:val="24"/>
        <w:szCs w:val="24"/>
      </w:rPr>
    </w:lvl>
    <w:lvl w:ilvl="2">
      <w:numFmt w:val="bullet"/>
      <w:lvlText w:val="•"/>
      <w:lvlJc w:val="left"/>
      <w:pPr>
        <w:ind w:left="1853" w:hanging="360"/>
      </w:pPr>
    </w:lvl>
    <w:lvl w:ilvl="3">
      <w:numFmt w:val="bullet"/>
      <w:lvlText w:val="•"/>
      <w:lvlJc w:val="left"/>
      <w:pPr>
        <w:ind w:left="2846" w:hanging="360"/>
      </w:pPr>
    </w:lvl>
    <w:lvl w:ilvl="4">
      <w:numFmt w:val="bullet"/>
      <w:lvlText w:val="•"/>
      <w:lvlJc w:val="left"/>
      <w:pPr>
        <w:ind w:left="3840" w:hanging="360"/>
      </w:pPr>
    </w:lvl>
    <w:lvl w:ilvl="5">
      <w:numFmt w:val="bullet"/>
      <w:lvlText w:val="•"/>
      <w:lvlJc w:val="left"/>
      <w:pPr>
        <w:ind w:left="4833" w:hanging="360"/>
      </w:pPr>
    </w:lvl>
    <w:lvl w:ilvl="6">
      <w:numFmt w:val="bullet"/>
      <w:lvlText w:val="•"/>
      <w:lvlJc w:val="left"/>
      <w:pPr>
        <w:ind w:left="5826" w:hanging="360"/>
      </w:pPr>
    </w:lvl>
    <w:lvl w:ilvl="7">
      <w:numFmt w:val="bullet"/>
      <w:lvlText w:val="•"/>
      <w:lvlJc w:val="left"/>
      <w:pPr>
        <w:ind w:left="6820" w:hanging="360"/>
      </w:pPr>
    </w:lvl>
    <w:lvl w:ilvl="8">
      <w:numFmt w:val="bullet"/>
      <w:lvlText w:val="•"/>
      <w:lvlJc w:val="left"/>
      <w:pPr>
        <w:ind w:left="7813" w:hanging="360"/>
      </w:pPr>
    </w:lvl>
  </w:abstractNum>
  <w:abstractNum w:abstractNumId="20" w15:restartNumberingAfterBreak="0">
    <w:nsid w:val="4E6544A4"/>
    <w:multiLevelType w:val="multilevel"/>
    <w:tmpl w:val="37FAC670"/>
    <w:lvl w:ilvl="0">
      <w:numFmt w:val="bullet"/>
      <w:lvlText w:val="●"/>
      <w:lvlJc w:val="left"/>
      <w:pPr>
        <w:ind w:left="537" w:hanging="361"/>
      </w:pPr>
    </w:lvl>
    <w:lvl w:ilvl="1">
      <w:numFmt w:val="bullet"/>
      <w:lvlText w:val="●"/>
      <w:lvlJc w:val="left"/>
      <w:pPr>
        <w:ind w:left="862" w:hanging="360"/>
      </w:pPr>
      <w:rPr>
        <w:rFonts w:ascii="Calibri" w:eastAsia="Calibri" w:hAnsi="Calibri" w:cs="Calibri"/>
        <w:sz w:val="24"/>
        <w:szCs w:val="24"/>
      </w:rPr>
    </w:lvl>
    <w:lvl w:ilvl="2">
      <w:numFmt w:val="bullet"/>
      <w:lvlText w:val="•"/>
      <w:lvlJc w:val="left"/>
      <w:pPr>
        <w:ind w:left="1354" w:hanging="360"/>
      </w:pPr>
    </w:lvl>
    <w:lvl w:ilvl="3">
      <w:numFmt w:val="bullet"/>
      <w:lvlText w:val="•"/>
      <w:lvlJc w:val="left"/>
      <w:pPr>
        <w:ind w:left="1849" w:hanging="360"/>
      </w:pPr>
    </w:lvl>
    <w:lvl w:ilvl="4">
      <w:numFmt w:val="bullet"/>
      <w:lvlText w:val="•"/>
      <w:lvlJc w:val="left"/>
      <w:pPr>
        <w:ind w:left="2344" w:hanging="360"/>
      </w:pPr>
    </w:lvl>
    <w:lvl w:ilvl="5">
      <w:numFmt w:val="bullet"/>
      <w:lvlText w:val="•"/>
      <w:lvlJc w:val="left"/>
      <w:pPr>
        <w:ind w:left="2839" w:hanging="360"/>
      </w:pPr>
    </w:lvl>
    <w:lvl w:ilvl="6">
      <w:numFmt w:val="bullet"/>
      <w:lvlText w:val="•"/>
      <w:lvlJc w:val="left"/>
      <w:pPr>
        <w:ind w:left="3334" w:hanging="360"/>
      </w:pPr>
    </w:lvl>
    <w:lvl w:ilvl="7">
      <w:numFmt w:val="bullet"/>
      <w:lvlText w:val="•"/>
      <w:lvlJc w:val="left"/>
      <w:pPr>
        <w:ind w:left="3828" w:hanging="360"/>
      </w:pPr>
    </w:lvl>
    <w:lvl w:ilvl="8">
      <w:numFmt w:val="bullet"/>
      <w:lvlText w:val="•"/>
      <w:lvlJc w:val="left"/>
      <w:pPr>
        <w:ind w:left="4323" w:hanging="360"/>
      </w:pPr>
    </w:lvl>
  </w:abstractNum>
  <w:abstractNum w:abstractNumId="21" w15:restartNumberingAfterBreak="0">
    <w:nsid w:val="4EAC63AD"/>
    <w:multiLevelType w:val="multilevel"/>
    <w:tmpl w:val="4AECCC94"/>
    <w:lvl w:ilvl="0">
      <w:numFmt w:val="bullet"/>
      <w:lvlText w:val="●"/>
      <w:lvlJc w:val="left"/>
      <w:pPr>
        <w:ind w:left="862" w:hanging="360"/>
      </w:pPr>
      <w:rPr>
        <w:rFonts w:ascii="Noto Sans Symbols" w:eastAsia="Noto Sans Symbols" w:hAnsi="Noto Sans Symbols" w:cs="Noto Sans Symbols"/>
        <w:sz w:val="24"/>
        <w:szCs w:val="24"/>
      </w:rPr>
    </w:lvl>
    <w:lvl w:ilvl="1">
      <w:numFmt w:val="bullet"/>
      <w:lvlText w:val="o"/>
      <w:lvlJc w:val="left"/>
      <w:pPr>
        <w:ind w:left="1582" w:hanging="360"/>
      </w:pPr>
      <w:rPr>
        <w:rFonts w:ascii="Courier New" w:eastAsia="Courier New" w:hAnsi="Courier New" w:cs="Courier New"/>
        <w:sz w:val="24"/>
        <w:szCs w:val="24"/>
      </w:rPr>
    </w:lvl>
    <w:lvl w:ilvl="2">
      <w:numFmt w:val="bullet"/>
      <w:lvlText w:val="•"/>
      <w:lvlJc w:val="left"/>
      <w:pPr>
        <w:ind w:left="2493" w:hanging="360"/>
      </w:pPr>
    </w:lvl>
    <w:lvl w:ilvl="3">
      <w:numFmt w:val="bullet"/>
      <w:lvlText w:val="•"/>
      <w:lvlJc w:val="left"/>
      <w:pPr>
        <w:ind w:left="3406" w:hanging="360"/>
      </w:pPr>
    </w:lvl>
    <w:lvl w:ilvl="4">
      <w:numFmt w:val="bullet"/>
      <w:lvlText w:val="•"/>
      <w:lvlJc w:val="left"/>
      <w:pPr>
        <w:ind w:left="4320" w:hanging="360"/>
      </w:pPr>
    </w:lvl>
    <w:lvl w:ilvl="5">
      <w:numFmt w:val="bullet"/>
      <w:lvlText w:val="•"/>
      <w:lvlJc w:val="left"/>
      <w:pPr>
        <w:ind w:left="5233" w:hanging="360"/>
      </w:pPr>
    </w:lvl>
    <w:lvl w:ilvl="6">
      <w:numFmt w:val="bullet"/>
      <w:lvlText w:val="•"/>
      <w:lvlJc w:val="left"/>
      <w:pPr>
        <w:ind w:left="6146" w:hanging="360"/>
      </w:pPr>
    </w:lvl>
    <w:lvl w:ilvl="7">
      <w:numFmt w:val="bullet"/>
      <w:lvlText w:val="•"/>
      <w:lvlJc w:val="left"/>
      <w:pPr>
        <w:ind w:left="7060" w:hanging="360"/>
      </w:pPr>
    </w:lvl>
    <w:lvl w:ilvl="8">
      <w:numFmt w:val="bullet"/>
      <w:lvlText w:val="•"/>
      <w:lvlJc w:val="left"/>
      <w:pPr>
        <w:ind w:left="7973" w:hanging="360"/>
      </w:pPr>
    </w:lvl>
  </w:abstractNum>
  <w:abstractNum w:abstractNumId="22" w15:restartNumberingAfterBreak="0">
    <w:nsid w:val="54C83C94"/>
    <w:multiLevelType w:val="multilevel"/>
    <w:tmpl w:val="517C9204"/>
    <w:lvl w:ilvl="0">
      <w:start w:val="1"/>
      <w:numFmt w:val="lowerLetter"/>
      <w:lvlText w:val="%1)"/>
      <w:lvlJc w:val="left"/>
      <w:pPr>
        <w:ind w:left="862" w:hanging="360"/>
      </w:pPr>
      <w:rPr>
        <w:rFonts w:ascii="Calibri" w:eastAsia="Calibri" w:hAnsi="Calibri" w:cs="Calibri"/>
        <w:sz w:val="24"/>
        <w:szCs w:val="24"/>
      </w:rPr>
    </w:lvl>
    <w:lvl w:ilvl="1">
      <w:numFmt w:val="bullet"/>
      <w:lvlText w:val="•"/>
      <w:lvlJc w:val="left"/>
      <w:pPr>
        <w:ind w:left="1754" w:hanging="360"/>
      </w:pPr>
    </w:lvl>
    <w:lvl w:ilvl="2">
      <w:numFmt w:val="bullet"/>
      <w:lvlText w:val="•"/>
      <w:lvlJc w:val="left"/>
      <w:pPr>
        <w:ind w:left="2648" w:hanging="360"/>
      </w:pPr>
    </w:lvl>
    <w:lvl w:ilvl="3">
      <w:numFmt w:val="bullet"/>
      <w:lvlText w:val="•"/>
      <w:lvlJc w:val="left"/>
      <w:pPr>
        <w:ind w:left="3542" w:hanging="360"/>
      </w:pPr>
    </w:lvl>
    <w:lvl w:ilvl="4">
      <w:numFmt w:val="bullet"/>
      <w:lvlText w:val="•"/>
      <w:lvlJc w:val="left"/>
      <w:pPr>
        <w:ind w:left="4436" w:hanging="360"/>
      </w:pPr>
    </w:lvl>
    <w:lvl w:ilvl="5">
      <w:numFmt w:val="bullet"/>
      <w:lvlText w:val="•"/>
      <w:lvlJc w:val="left"/>
      <w:pPr>
        <w:ind w:left="5330" w:hanging="360"/>
      </w:pPr>
    </w:lvl>
    <w:lvl w:ilvl="6">
      <w:numFmt w:val="bullet"/>
      <w:lvlText w:val="•"/>
      <w:lvlJc w:val="left"/>
      <w:pPr>
        <w:ind w:left="6224" w:hanging="360"/>
      </w:pPr>
    </w:lvl>
    <w:lvl w:ilvl="7">
      <w:numFmt w:val="bullet"/>
      <w:lvlText w:val="•"/>
      <w:lvlJc w:val="left"/>
      <w:pPr>
        <w:ind w:left="7118" w:hanging="360"/>
      </w:pPr>
    </w:lvl>
    <w:lvl w:ilvl="8">
      <w:numFmt w:val="bullet"/>
      <w:lvlText w:val="•"/>
      <w:lvlJc w:val="left"/>
      <w:pPr>
        <w:ind w:left="8012" w:hanging="360"/>
      </w:pPr>
    </w:lvl>
  </w:abstractNum>
  <w:abstractNum w:abstractNumId="23" w15:restartNumberingAfterBreak="0">
    <w:nsid w:val="570C23CD"/>
    <w:multiLevelType w:val="hybridMultilevel"/>
    <w:tmpl w:val="098EF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87D0225"/>
    <w:multiLevelType w:val="multilevel"/>
    <w:tmpl w:val="E63888D0"/>
    <w:lvl w:ilvl="0">
      <w:start w:val="1"/>
      <w:numFmt w:val="decimal"/>
      <w:lvlText w:val="%1."/>
      <w:lvlJc w:val="left"/>
      <w:pPr>
        <w:ind w:left="862" w:hanging="360"/>
      </w:pPr>
      <w:rPr>
        <w:rFonts w:ascii="Calibri" w:eastAsia="Calibri" w:hAnsi="Calibri" w:cs="Calibri"/>
        <w:sz w:val="24"/>
        <w:szCs w:val="24"/>
      </w:rPr>
    </w:lvl>
    <w:lvl w:ilvl="1">
      <w:numFmt w:val="bullet"/>
      <w:lvlText w:val="•"/>
      <w:lvlJc w:val="left"/>
      <w:pPr>
        <w:ind w:left="1754" w:hanging="360"/>
      </w:pPr>
    </w:lvl>
    <w:lvl w:ilvl="2">
      <w:numFmt w:val="bullet"/>
      <w:lvlText w:val="•"/>
      <w:lvlJc w:val="left"/>
      <w:pPr>
        <w:ind w:left="2648" w:hanging="360"/>
      </w:pPr>
    </w:lvl>
    <w:lvl w:ilvl="3">
      <w:numFmt w:val="bullet"/>
      <w:lvlText w:val="•"/>
      <w:lvlJc w:val="left"/>
      <w:pPr>
        <w:ind w:left="3542" w:hanging="360"/>
      </w:pPr>
    </w:lvl>
    <w:lvl w:ilvl="4">
      <w:numFmt w:val="bullet"/>
      <w:lvlText w:val="•"/>
      <w:lvlJc w:val="left"/>
      <w:pPr>
        <w:ind w:left="4436" w:hanging="360"/>
      </w:pPr>
    </w:lvl>
    <w:lvl w:ilvl="5">
      <w:numFmt w:val="bullet"/>
      <w:lvlText w:val="•"/>
      <w:lvlJc w:val="left"/>
      <w:pPr>
        <w:ind w:left="5330" w:hanging="360"/>
      </w:pPr>
    </w:lvl>
    <w:lvl w:ilvl="6">
      <w:numFmt w:val="bullet"/>
      <w:lvlText w:val="•"/>
      <w:lvlJc w:val="left"/>
      <w:pPr>
        <w:ind w:left="6224" w:hanging="360"/>
      </w:pPr>
    </w:lvl>
    <w:lvl w:ilvl="7">
      <w:numFmt w:val="bullet"/>
      <w:lvlText w:val="•"/>
      <w:lvlJc w:val="left"/>
      <w:pPr>
        <w:ind w:left="7118" w:hanging="360"/>
      </w:pPr>
    </w:lvl>
    <w:lvl w:ilvl="8">
      <w:numFmt w:val="bullet"/>
      <w:lvlText w:val="•"/>
      <w:lvlJc w:val="left"/>
      <w:pPr>
        <w:ind w:left="8012" w:hanging="360"/>
      </w:pPr>
    </w:lvl>
  </w:abstractNum>
  <w:abstractNum w:abstractNumId="25" w15:restartNumberingAfterBreak="0">
    <w:nsid w:val="5C586709"/>
    <w:multiLevelType w:val="multilevel"/>
    <w:tmpl w:val="135E81AE"/>
    <w:lvl w:ilvl="0">
      <w:start w:val="1"/>
      <w:numFmt w:val="lowerLetter"/>
      <w:lvlText w:val="%1)"/>
      <w:lvlJc w:val="left"/>
      <w:pPr>
        <w:ind w:left="250" w:hanging="502"/>
      </w:pPr>
      <w:rPr>
        <w:rFonts w:ascii="Calibri" w:eastAsia="Calibri" w:hAnsi="Calibri" w:cs="Calibri"/>
        <w:sz w:val="24"/>
        <w:szCs w:val="24"/>
      </w:rPr>
    </w:lvl>
    <w:lvl w:ilvl="1">
      <w:start w:val="1"/>
      <w:numFmt w:val="lowerLetter"/>
      <w:lvlText w:val="%2)"/>
      <w:lvlJc w:val="left"/>
      <w:pPr>
        <w:ind w:left="1103" w:hanging="242"/>
      </w:pPr>
      <w:rPr>
        <w:rFonts w:ascii="Calibri" w:eastAsia="Calibri" w:hAnsi="Calibri" w:cs="Calibri"/>
        <w:sz w:val="24"/>
        <w:szCs w:val="24"/>
      </w:rPr>
    </w:lvl>
    <w:lvl w:ilvl="2">
      <w:numFmt w:val="bullet"/>
      <w:lvlText w:val="•"/>
      <w:lvlJc w:val="left"/>
      <w:pPr>
        <w:ind w:left="1611" w:hanging="242"/>
      </w:pPr>
    </w:lvl>
    <w:lvl w:ilvl="3">
      <w:numFmt w:val="bullet"/>
      <w:lvlText w:val="•"/>
      <w:lvlJc w:val="left"/>
      <w:pPr>
        <w:ind w:left="2123" w:hanging="241"/>
      </w:pPr>
    </w:lvl>
    <w:lvl w:ilvl="4">
      <w:numFmt w:val="bullet"/>
      <w:lvlText w:val="•"/>
      <w:lvlJc w:val="left"/>
      <w:pPr>
        <w:ind w:left="2635" w:hanging="242"/>
      </w:pPr>
    </w:lvl>
    <w:lvl w:ilvl="5">
      <w:numFmt w:val="bullet"/>
      <w:lvlText w:val="•"/>
      <w:lvlJc w:val="left"/>
      <w:pPr>
        <w:ind w:left="3146" w:hanging="241"/>
      </w:pPr>
    </w:lvl>
    <w:lvl w:ilvl="6">
      <w:numFmt w:val="bullet"/>
      <w:lvlText w:val="•"/>
      <w:lvlJc w:val="left"/>
      <w:pPr>
        <w:ind w:left="3658" w:hanging="242"/>
      </w:pPr>
    </w:lvl>
    <w:lvl w:ilvl="7">
      <w:numFmt w:val="bullet"/>
      <w:lvlText w:val="•"/>
      <w:lvlJc w:val="left"/>
      <w:pPr>
        <w:ind w:left="4170" w:hanging="242"/>
      </w:pPr>
    </w:lvl>
    <w:lvl w:ilvl="8">
      <w:numFmt w:val="bullet"/>
      <w:lvlText w:val="•"/>
      <w:lvlJc w:val="left"/>
      <w:pPr>
        <w:ind w:left="4681" w:hanging="242"/>
      </w:pPr>
    </w:lvl>
  </w:abstractNum>
  <w:abstractNum w:abstractNumId="26" w15:restartNumberingAfterBreak="0">
    <w:nsid w:val="5E8D041C"/>
    <w:multiLevelType w:val="multilevel"/>
    <w:tmpl w:val="C0286046"/>
    <w:lvl w:ilvl="0">
      <w:start w:val="1"/>
      <w:numFmt w:val="lowerLetter"/>
      <w:lvlText w:val="%1)"/>
      <w:lvlJc w:val="left"/>
      <w:pPr>
        <w:ind w:left="502" w:hanging="360"/>
      </w:pPr>
      <w:rPr>
        <w:rFonts w:ascii="Calibri" w:eastAsia="Calibri" w:hAnsi="Calibri" w:cs="Calibri"/>
        <w:sz w:val="24"/>
        <w:szCs w:val="24"/>
      </w:rPr>
    </w:lvl>
    <w:lvl w:ilvl="1">
      <w:numFmt w:val="bullet"/>
      <w:lvlText w:val="●"/>
      <w:lvlJc w:val="left"/>
      <w:pPr>
        <w:ind w:left="970" w:hanging="360"/>
      </w:pPr>
      <w:rPr>
        <w:rFonts w:ascii="Calibri" w:eastAsia="Calibri" w:hAnsi="Calibri" w:cs="Calibri"/>
        <w:sz w:val="24"/>
        <w:szCs w:val="24"/>
      </w:rPr>
    </w:lvl>
    <w:lvl w:ilvl="2">
      <w:numFmt w:val="bullet"/>
      <w:lvlText w:val="•"/>
      <w:lvlJc w:val="left"/>
      <w:pPr>
        <w:ind w:left="1365" w:hanging="360"/>
      </w:pPr>
    </w:lvl>
    <w:lvl w:ilvl="3">
      <w:numFmt w:val="bullet"/>
      <w:lvlText w:val="•"/>
      <w:lvlJc w:val="left"/>
      <w:pPr>
        <w:ind w:left="1751" w:hanging="360"/>
      </w:pPr>
    </w:lvl>
    <w:lvl w:ilvl="4">
      <w:numFmt w:val="bullet"/>
      <w:lvlText w:val="•"/>
      <w:lvlJc w:val="left"/>
      <w:pPr>
        <w:ind w:left="2136" w:hanging="360"/>
      </w:pPr>
    </w:lvl>
    <w:lvl w:ilvl="5">
      <w:numFmt w:val="bullet"/>
      <w:lvlText w:val="•"/>
      <w:lvlJc w:val="left"/>
      <w:pPr>
        <w:ind w:left="2522" w:hanging="360"/>
      </w:pPr>
    </w:lvl>
    <w:lvl w:ilvl="6">
      <w:numFmt w:val="bullet"/>
      <w:lvlText w:val="•"/>
      <w:lvlJc w:val="left"/>
      <w:pPr>
        <w:ind w:left="2907" w:hanging="360"/>
      </w:pPr>
    </w:lvl>
    <w:lvl w:ilvl="7">
      <w:numFmt w:val="bullet"/>
      <w:lvlText w:val="•"/>
      <w:lvlJc w:val="left"/>
      <w:pPr>
        <w:ind w:left="3293" w:hanging="360"/>
      </w:pPr>
    </w:lvl>
    <w:lvl w:ilvl="8">
      <w:numFmt w:val="bullet"/>
      <w:lvlText w:val="•"/>
      <w:lvlJc w:val="left"/>
      <w:pPr>
        <w:ind w:left="3678" w:hanging="360"/>
      </w:pPr>
    </w:lvl>
  </w:abstractNum>
  <w:abstractNum w:abstractNumId="27" w15:restartNumberingAfterBreak="0">
    <w:nsid w:val="5EA36F6B"/>
    <w:multiLevelType w:val="hybridMultilevel"/>
    <w:tmpl w:val="A8D6C11E"/>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8" w15:restartNumberingAfterBreak="0">
    <w:nsid w:val="5EAF372E"/>
    <w:multiLevelType w:val="multilevel"/>
    <w:tmpl w:val="28AEEAD4"/>
    <w:lvl w:ilvl="0">
      <w:start w:val="1"/>
      <w:numFmt w:val="lowerLetter"/>
      <w:lvlText w:val="%1)"/>
      <w:lvlJc w:val="left"/>
      <w:pPr>
        <w:ind w:left="502" w:hanging="360"/>
      </w:pPr>
      <w:rPr>
        <w:rFonts w:ascii="Calibri" w:eastAsia="Calibri" w:hAnsi="Calibri" w:cs="Calibri"/>
        <w:sz w:val="24"/>
        <w:szCs w:val="24"/>
      </w:rPr>
    </w:lvl>
    <w:lvl w:ilvl="1">
      <w:numFmt w:val="bullet"/>
      <w:lvlText w:val="•"/>
      <w:lvlJc w:val="left"/>
      <w:pPr>
        <w:ind w:left="1430" w:hanging="360"/>
      </w:pPr>
    </w:lvl>
    <w:lvl w:ilvl="2">
      <w:numFmt w:val="bullet"/>
      <w:lvlText w:val="•"/>
      <w:lvlJc w:val="left"/>
      <w:pPr>
        <w:ind w:left="2360" w:hanging="360"/>
      </w:pPr>
    </w:lvl>
    <w:lvl w:ilvl="3">
      <w:numFmt w:val="bullet"/>
      <w:lvlText w:val="•"/>
      <w:lvlJc w:val="left"/>
      <w:pPr>
        <w:ind w:left="3290" w:hanging="360"/>
      </w:pPr>
    </w:lvl>
    <w:lvl w:ilvl="4">
      <w:numFmt w:val="bullet"/>
      <w:lvlText w:val="•"/>
      <w:lvlJc w:val="left"/>
      <w:pPr>
        <w:ind w:left="4220" w:hanging="360"/>
      </w:pPr>
    </w:lvl>
    <w:lvl w:ilvl="5">
      <w:numFmt w:val="bullet"/>
      <w:lvlText w:val="•"/>
      <w:lvlJc w:val="left"/>
      <w:pPr>
        <w:ind w:left="5150" w:hanging="360"/>
      </w:pPr>
    </w:lvl>
    <w:lvl w:ilvl="6">
      <w:numFmt w:val="bullet"/>
      <w:lvlText w:val="•"/>
      <w:lvlJc w:val="left"/>
      <w:pPr>
        <w:ind w:left="6080" w:hanging="360"/>
      </w:pPr>
    </w:lvl>
    <w:lvl w:ilvl="7">
      <w:numFmt w:val="bullet"/>
      <w:lvlText w:val="•"/>
      <w:lvlJc w:val="left"/>
      <w:pPr>
        <w:ind w:left="7010" w:hanging="360"/>
      </w:pPr>
    </w:lvl>
    <w:lvl w:ilvl="8">
      <w:numFmt w:val="bullet"/>
      <w:lvlText w:val="•"/>
      <w:lvlJc w:val="left"/>
      <w:pPr>
        <w:ind w:left="7940" w:hanging="360"/>
      </w:pPr>
    </w:lvl>
  </w:abstractNum>
  <w:abstractNum w:abstractNumId="29" w15:restartNumberingAfterBreak="0">
    <w:nsid w:val="6D693327"/>
    <w:multiLevelType w:val="multilevel"/>
    <w:tmpl w:val="428A1D2E"/>
    <w:lvl w:ilvl="0">
      <w:numFmt w:val="bullet"/>
      <w:lvlText w:val="●"/>
      <w:lvlJc w:val="left"/>
      <w:pPr>
        <w:ind w:left="862" w:hanging="360"/>
      </w:pPr>
      <w:rPr>
        <w:rFonts w:ascii="Noto Sans Symbols" w:eastAsia="Noto Sans Symbols" w:hAnsi="Noto Sans Symbols" w:cs="Noto Sans Symbols"/>
        <w:sz w:val="24"/>
        <w:szCs w:val="24"/>
      </w:rPr>
    </w:lvl>
    <w:lvl w:ilvl="1">
      <w:numFmt w:val="bullet"/>
      <w:lvlText w:val="•"/>
      <w:lvlJc w:val="left"/>
      <w:pPr>
        <w:ind w:left="1754" w:hanging="360"/>
      </w:pPr>
    </w:lvl>
    <w:lvl w:ilvl="2">
      <w:numFmt w:val="bullet"/>
      <w:lvlText w:val="•"/>
      <w:lvlJc w:val="left"/>
      <w:pPr>
        <w:ind w:left="2648" w:hanging="360"/>
      </w:pPr>
    </w:lvl>
    <w:lvl w:ilvl="3">
      <w:numFmt w:val="bullet"/>
      <w:lvlText w:val="•"/>
      <w:lvlJc w:val="left"/>
      <w:pPr>
        <w:ind w:left="3542" w:hanging="360"/>
      </w:pPr>
    </w:lvl>
    <w:lvl w:ilvl="4">
      <w:numFmt w:val="bullet"/>
      <w:lvlText w:val="•"/>
      <w:lvlJc w:val="left"/>
      <w:pPr>
        <w:ind w:left="4436" w:hanging="360"/>
      </w:pPr>
    </w:lvl>
    <w:lvl w:ilvl="5">
      <w:numFmt w:val="bullet"/>
      <w:lvlText w:val="•"/>
      <w:lvlJc w:val="left"/>
      <w:pPr>
        <w:ind w:left="5330" w:hanging="360"/>
      </w:pPr>
    </w:lvl>
    <w:lvl w:ilvl="6">
      <w:numFmt w:val="bullet"/>
      <w:lvlText w:val="•"/>
      <w:lvlJc w:val="left"/>
      <w:pPr>
        <w:ind w:left="6224" w:hanging="360"/>
      </w:pPr>
    </w:lvl>
    <w:lvl w:ilvl="7">
      <w:numFmt w:val="bullet"/>
      <w:lvlText w:val="•"/>
      <w:lvlJc w:val="left"/>
      <w:pPr>
        <w:ind w:left="7118" w:hanging="360"/>
      </w:pPr>
    </w:lvl>
    <w:lvl w:ilvl="8">
      <w:numFmt w:val="bullet"/>
      <w:lvlText w:val="•"/>
      <w:lvlJc w:val="left"/>
      <w:pPr>
        <w:ind w:left="8012" w:hanging="360"/>
      </w:pPr>
    </w:lvl>
  </w:abstractNum>
  <w:abstractNum w:abstractNumId="30" w15:restartNumberingAfterBreak="0">
    <w:nsid w:val="6EC14147"/>
    <w:multiLevelType w:val="hybridMultilevel"/>
    <w:tmpl w:val="128E2582"/>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703323ED"/>
    <w:multiLevelType w:val="multilevel"/>
    <w:tmpl w:val="C95A3FA8"/>
    <w:lvl w:ilvl="0">
      <w:numFmt w:val="bullet"/>
      <w:lvlText w:val="●"/>
      <w:lvlJc w:val="left"/>
      <w:pPr>
        <w:ind w:left="862" w:hanging="360"/>
      </w:pPr>
      <w:rPr>
        <w:rFonts w:ascii="Noto Sans Symbols" w:eastAsia="Noto Sans Symbols" w:hAnsi="Noto Sans Symbols" w:cs="Noto Sans Symbols"/>
        <w:sz w:val="24"/>
        <w:szCs w:val="24"/>
      </w:rPr>
    </w:lvl>
    <w:lvl w:ilvl="1">
      <w:numFmt w:val="bullet"/>
      <w:lvlText w:val="•"/>
      <w:lvlJc w:val="left"/>
      <w:pPr>
        <w:ind w:left="1754" w:hanging="360"/>
      </w:pPr>
    </w:lvl>
    <w:lvl w:ilvl="2">
      <w:numFmt w:val="bullet"/>
      <w:lvlText w:val="•"/>
      <w:lvlJc w:val="left"/>
      <w:pPr>
        <w:ind w:left="2648" w:hanging="360"/>
      </w:pPr>
    </w:lvl>
    <w:lvl w:ilvl="3">
      <w:numFmt w:val="bullet"/>
      <w:lvlText w:val="•"/>
      <w:lvlJc w:val="left"/>
      <w:pPr>
        <w:ind w:left="3542" w:hanging="360"/>
      </w:pPr>
    </w:lvl>
    <w:lvl w:ilvl="4">
      <w:numFmt w:val="bullet"/>
      <w:lvlText w:val="•"/>
      <w:lvlJc w:val="left"/>
      <w:pPr>
        <w:ind w:left="4436" w:hanging="360"/>
      </w:pPr>
    </w:lvl>
    <w:lvl w:ilvl="5">
      <w:numFmt w:val="bullet"/>
      <w:lvlText w:val="•"/>
      <w:lvlJc w:val="left"/>
      <w:pPr>
        <w:ind w:left="5330" w:hanging="360"/>
      </w:pPr>
    </w:lvl>
    <w:lvl w:ilvl="6">
      <w:numFmt w:val="bullet"/>
      <w:lvlText w:val="•"/>
      <w:lvlJc w:val="left"/>
      <w:pPr>
        <w:ind w:left="6224" w:hanging="360"/>
      </w:pPr>
    </w:lvl>
    <w:lvl w:ilvl="7">
      <w:numFmt w:val="bullet"/>
      <w:lvlText w:val="•"/>
      <w:lvlJc w:val="left"/>
      <w:pPr>
        <w:ind w:left="7118" w:hanging="360"/>
      </w:pPr>
    </w:lvl>
    <w:lvl w:ilvl="8">
      <w:numFmt w:val="bullet"/>
      <w:lvlText w:val="•"/>
      <w:lvlJc w:val="left"/>
      <w:pPr>
        <w:ind w:left="8012" w:hanging="360"/>
      </w:pPr>
    </w:lvl>
  </w:abstractNum>
  <w:abstractNum w:abstractNumId="32" w15:restartNumberingAfterBreak="0">
    <w:nsid w:val="73DD2DC1"/>
    <w:multiLevelType w:val="hybridMultilevel"/>
    <w:tmpl w:val="16169032"/>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3" w15:restartNumberingAfterBreak="0">
    <w:nsid w:val="76A569B3"/>
    <w:multiLevelType w:val="multilevel"/>
    <w:tmpl w:val="9A72A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663245">
    <w:abstractNumId w:val="13"/>
  </w:num>
  <w:num w:numId="2" w16cid:durableId="86193357">
    <w:abstractNumId w:val="25"/>
  </w:num>
  <w:num w:numId="3" w16cid:durableId="2063751726">
    <w:abstractNumId w:val="26"/>
  </w:num>
  <w:num w:numId="4" w16cid:durableId="1940984858">
    <w:abstractNumId w:val="29"/>
  </w:num>
  <w:num w:numId="5" w16cid:durableId="21132217">
    <w:abstractNumId w:val="24"/>
  </w:num>
  <w:num w:numId="6" w16cid:durableId="677121285">
    <w:abstractNumId w:val="22"/>
  </w:num>
  <w:num w:numId="7" w16cid:durableId="383481280">
    <w:abstractNumId w:val="7"/>
  </w:num>
  <w:num w:numId="8" w16cid:durableId="977607489">
    <w:abstractNumId w:val="16"/>
  </w:num>
  <w:num w:numId="9" w16cid:durableId="770397468">
    <w:abstractNumId w:val="19"/>
  </w:num>
  <w:num w:numId="10" w16cid:durableId="2067294128">
    <w:abstractNumId w:val="21"/>
  </w:num>
  <w:num w:numId="11" w16cid:durableId="218251468">
    <w:abstractNumId w:val="33"/>
  </w:num>
  <w:num w:numId="12" w16cid:durableId="110899804">
    <w:abstractNumId w:val="31"/>
  </w:num>
  <w:num w:numId="13" w16cid:durableId="972322156">
    <w:abstractNumId w:val="14"/>
  </w:num>
  <w:num w:numId="14" w16cid:durableId="426271009">
    <w:abstractNumId w:val="15"/>
  </w:num>
  <w:num w:numId="15" w16cid:durableId="908534785">
    <w:abstractNumId w:val="20"/>
  </w:num>
  <w:num w:numId="16" w16cid:durableId="331298196">
    <w:abstractNumId w:val="5"/>
  </w:num>
  <w:num w:numId="17" w16cid:durableId="2127120346">
    <w:abstractNumId w:val="28"/>
  </w:num>
  <w:num w:numId="18" w16cid:durableId="1388605371">
    <w:abstractNumId w:val="8"/>
  </w:num>
  <w:num w:numId="19" w16cid:durableId="1077678175">
    <w:abstractNumId w:val="1"/>
  </w:num>
  <w:num w:numId="20" w16cid:durableId="644700091">
    <w:abstractNumId w:val="23"/>
  </w:num>
  <w:num w:numId="21" w16cid:durableId="542015221">
    <w:abstractNumId w:val="0"/>
  </w:num>
  <w:num w:numId="22" w16cid:durableId="1996369172">
    <w:abstractNumId w:val="10"/>
  </w:num>
  <w:num w:numId="23" w16cid:durableId="1174033535">
    <w:abstractNumId w:val="27"/>
  </w:num>
  <w:num w:numId="24" w16cid:durableId="962346751">
    <w:abstractNumId w:val="32"/>
  </w:num>
  <w:num w:numId="25" w16cid:durableId="748307102">
    <w:abstractNumId w:val="30"/>
  </w:num>
  <w:num w:numId="26" w16cid:durableId="662395367">
    <w:abstractNumId w:val="12"/>
  </w:num>
  <w:num w:numId="27" w16cid:durableId="661157340">
    <w:abstractNumId w:val="17"/>
  </w:num>
  <w:num w:numId="28" w16cid:durableId="1518978">
    <w:abstractNumId w:val="2"/>
  </w:num>
  <w:num w:numId="29" w16cid:durableId="1689797544">
    <w:abstractNumId w:val="18"/>
  </w:num>
  <w:num w:numId="30" w16cid:durableId="1085492357">
    <w:abstractNumId w:val="4"/>
  </w:num>
  <w:num w:numId="31" w16cid:durableId="997465180">
    <w:abstractNumId w:val="6"/>
  </w:num>
  <w:num w:numId="32" w16cid:durableId="681200191">
    <w:abstractNumId w:val="3"/>
  </w:num>
  <w:num w:numId="33" w16cid:durableId="786969118">
    <w:abstractNumId w:val="11"/>
  </w:num>
  <w:num w:numId="34" w16cid:durableId="1547639119">
    <w:abstractNumId w:val="9"/>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talina Moreno Correa">
    <w15:presenceInfo w15:providerId="None" w15:userId="Catalina Moreno Corr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892"/>
    <w:rsid w:val="00003C21"/>
    <w:rsid w:val="00006110"/>
    <w:rsid w:val="000105DD"/>
    <w:rsid w:val="00013C6F"/>
    <w:rsid w:val="000241B2"/>
    <w:rsid w:val="00025D57"/>
    <w:rsid w:val="00026E8E"/>
    <w:rsid w:val="000301EB"/>
    <w:rsid w:val="00031F1A"/>
    <w:rsid w:val="00034B24"/>
    <w:rsid w:val="00042247"/>
    <w:rsid w:val="0005058E"/>
    <w:rsid w:val="00050AC7"/>
    <w:rsid w:val="00052EED"/>
    <w:rsid w:val="00056B8B"/>
    <w:rsid w:val="00063399"/>
    <w:rsid w:val="000633EE"/>
    <w:rsid w:val="000646FC"/>
    <w:rsid w:val="00067B79"/>
    <w:rsid w:val="0007554A"/>
    <w:rsid w:val="000801C5"/>
    <w:rsid w:val="00081E20"/>
    <w:rsid w:val="00083B0C"/>
    <w:rsid w:val="0008707F"/>
    <w:rsid w:val="0009016F"/>
    <w:rsid w:val="00090BC1"/>
    <w:rsid w:val="00090FDE"/>
    <w:rsid w:val="000A2B2D"/>
    <w:rsid w:val="000B5A6E"/>
    <w:rsid w:val="000C091F"/>
    <w:rsid w:val="000C704C"/>
    <w:rsid w:val="000D0A72"/>
    <w:rsid w:val="000D138D"/>
    <w:rsid w:val="000D5B88"/>
    <w:rsid w:val="000E1783"/>
    <w:rsid w:val="000E22D1"/>
    <w:rsid w:val="000E25FE"/>
    <w:rsid w:val="000E26B9"/>
    <w:rsid w:val="000E326C"/>
    <w:rsid w:val="000E344F"/>
    <w:rsid w:val="000E772A"/>
    <w:rsid w:val="000F6696"/>
    <w:rsid w:val="00102D10"/>
    <w:rsid w:val="00103B3B"/>
    <w:rsid w:val="001049C7"/>
    <w:rsid w:val="001141B7"/>
    <w:rsid w:val="00125136"/>
    <w:rsid w:val="001267ED"/>
    <w:rsid w:val="00130018"/>
    <w:rsid w:val="001374B3"/>
    <w:rsid w:val="00141768"/>
    <w:rsid w:val="001448F0"/>
    <w:rsid w:val="00147C93"/>
    <w:rsid w:val="001518C8"/>
    <w:rsid w:val="00155FE5"/>
    <w:rsid w:val="001628C1"/>
    <w:rsid w:val="00162AF2"/>
    <w:rsid w:val="0016402E"/>
    <w:rsid w:val="00167DB0"/>
    <w:rsid w:val="001816FD"/>
    <w:rsid w:val="001837E4"/>
    <w:rsid w:val="001867DE"/>
    <w:rsid w:val="00191328"/>
    <w:rsid w:val="00193A28"/>
    <w:rsid w:val="001B2536"/>
    <w:rsid w:val="001D4782"/>
    <w:rsid w:val="001D51E4"/>
    <w:rsid w:val="001F332C"/>
    <w:rsid w:val="00204911"/>
    <w:rsid w:val="0021212A"/>
    <w:rsid w:val="0021354E"/>
    <w:rsid w:val="002159DD"/>
    <w:rsid w:val="002160D5"/>
    <w:rsid w:val="00222EDC"/>
    <w:rsid w:val="00224307"/>
    <w:rsid w:val="00226054"/>
    <w:rsid w:val="00232BDA"/>
    <w:rsid w:val="002342BE"/>
    <w:rsid w:val="00237EA4"/>
    <w:rsid w:val="00245A58"/>
    <w:rsid w:val="00245EE1"/>
    <w:rsid w:val="00247519"/>
    <w:rsid w:val="0025393C"/>
    <w:rsid w:val="002558E8"/>
    <w:rsid w:val="002638B4"/>
    <w:rsid w:val="0028081F"/>
    <w:rsid w:val="00281AAC"/>
    <w:rsid w:val="002907DC"/>
    <w:rsid w:val="002B0E71"/>
    <w:rsid w:val="002B26C1"/>
    <w:rsid w:val="002B6F02"/>
    <w:rsid w:val="002C3A31"/>
    <w:rsid w:val="002C4334"/>
    <w:rsid w:val="002C5A63"/>
    <w:rsid w:val="002C62B4"/>
    <w:rsid w:val="002E7352"/>
    <w:rsid w:val="002F5B3C"/>
    <w:rsid w:val="002F7967"/>
    <w:rsid w:val="00300E31"/>
    <w:rsid w:val="0031468B"/>
    <w:rsid w:val="00326531"/>
    <w:rsid w:val="003271AE"/>
    <w:rsid w:val="00335A56"/>
    <w:rsid w:val="0034265E"/>
    <w:rsid w:val="00344C42"/>
    <w:rsid w:val="003473FA"/>
    <w:rsid w:val="00357CF9"/>
    <w:rsid w:val="00363C21"/>
    <w:rsid w:val="003668AF"/>
    <w:rsid w:val="00366AF1"/>
    <w:rsid w:val="003676F9"/>
    <w:rsid w:val="00380F4D"/>
    <w:rsid w:val="00381F0B"/>
    <w:rsid w:val="003B27A4"/>
    <w:rsid w:val="003B28F9"/>
    <w:rsid w:val="003B5ADD"/>
    <w:rsid w:val="003B6986"/>
    <w:rsid w:val="003C2130"/>
    <w:rsid w:val="003C4969"/>
    <w:rsid w:val="003D137B"/>
    <w:rsid w:val="003D3E76"/>
    <w:rsid w:val="003D64C1"/>
    <w:rsid w:val="003D6F6F"/>
    <w:rsid w:val="003E43D2"/>
    <w:rsid w:val="003E4D8B"/>
    <w:rsid w:val="003F1C19"/>
    <w:rsid w:val="003F3103"/>
    <w:rsid w:val="00401AAD"/>
    <w:rsid w:val="004072FB"/>
    <w:rsid w:val="00422EA6"/>
    <w:rsid w:val="0043028C"/>
    <w:rsid w:val="00431590"/>
    <w:rsid w:val="00433B36"/>
    <w:rsid w:val="00433CCC"/>
    <w:rsid w:val="00437928"/>
    <w:rsid w:val="004537FC"/>
    <w:rsid w:val="00461F7D"/>
    <w:rsid w:val="00462DA2"/>
    <w:rsid w:val="00465223"/>
    <w:rsid w:val="004673EF"/>
    <w:rsid w:val="00467A43"/>
    <w:rsid w:val="00487D3C"/>
    <w:rsid w:val="00495882"/>
    <w:rsid w:val="004960EB"/>
    <w:rsid w:val="004A1977"/>
    <w:rsid w:val="004C15C0"/>
    <w:rsid w:val="004D1CFA"/>
    <w:rsid w:val="004D6077"/>
    <w:rsid w:val="00541566"/>
    <w:rsid w:val="00543761"/>
    <w:rsid w:val="00545123"/>
    <w:rsid w:val="0054770A"/>
    <w:rsid w:val="00552FA9"/>
    <w:rsid w:val="00565047"/>
    <w:rsid w:val="00566E1C"/>
    <w:rsid w:val="005756BE"/>
    <w:rsid w:val="00577F35"/>
    <w:rsid w:val="00586C38"/>
    <w:rsid w:val="00590738"/>
    <w:rsid w:val="005C2D53"/>
    <w:rsid w:val="005D01A7"/>
    <w:rsid w:val="005D2175"/>
    <w:rsid w:val="005D3703"/>
    <w:rsid w:val="005E2753"/>
    <w:rsid w:val="005F04DE"/>
    <w:rsid w:val="005F54F9"/>
    <w:rsid w:val="00603DD9"/>
    <w:rsid w:val="00606CF4"/>
    <w:rsid w:val="00622CDC"/>
    <w:rsid w:val="00635007"/>
    <w:rsid w:val="0063741A"/>
    <w:rsid w:val="00641472"/>
    <w:rsid w:val="006542F8"/>
    <w:rsid w:val="00654AB7"/>
    <w:rsid w:val="00675827"/>
    <w:rsid w:val="00683EB4"/>
    <w:rsid w:val="00686B99"/>
    <w:rsid w:val="00687947"/>
    <w:rsid w:val="00697A90"/>
    <w:rsid w:val="006A68D7"/>
    <w:rsid w:val="006B5F34"/>
    <w:rsid w:val="006C70C0"/>
    <w:rsid w:val="006D136D"/>
    <w:rsid w:val="006D2D03"/>
    <w:rsid w:val="006D5306"/>
    <w:rsid w:val="006D6560"/>
    <w:rsid w:val="006E7F71"/>
    <w:rsid w:val="006F268B"/>
    <w:rsid w:val="006F34CA"/>
    <w:rsid w:val="006F3936"/>
    <w:rsid w:val="006F56BD"/>
    <w:rsid w:val="006F5DD7"/>
    <w:rsid w:val="00701C79"/>
    <w:rsid w:val="00713A78"/>
    <w:rsid w:val="007177DB"/>
    <w:rsid w:val="00717BA7"/>
    <w:rsid w:val="00723281"/>
    <w:rsid w:val="0072758E"/>
    <w:rsid w:val="00753597"/>
    <w:rsid w:val="00760C6F"/>
    <w:rsid w:val="00762A31"/>
    <w:rsid w:val="007651C7"/>
    <w:rsid w:val="00767405"/>
    <w:rsid w:val="007705DD"/>
    <w:rsid w:val="007769B3"/>
    <w:rsid w:val="007853BD"/>
    <w:rsid w:val="00786BE7"/>
    <w:rsid w:val="00791134"/>
    <w:rsid w:val="00797AAA"/>
    <w:rsid w:val="007B164B"/>
    <w:rsid w:val="007B23C3"/>
    <w:rsid w:val="007B734E"/>
    <w:rsid w:val="007C109F"/>
    <w:rsid w:val="007C7FB0"/>
    <w:rsid w:val="007D32E7"/>
    <w:rsid w:val="007D3869"/>
    <w:rsid w:val="007D5343"/>
    <w:rsid w:val="007E074C"/>
    <w:rsid w:val="007E7E1C"/>
    <w:rsid w:val="007F0699"/>
    <w:rsid w:val="007F2764"/>
    <w:rsid w:val="00811693"/>
    <w:rsid w:val="00811C05"/>
    <w:rsid w:val="00813CFE"/>
    <w:rsid w:val="00817598"/>
    <w:rsid w:val="0084002E"/>
    <w:rsid w:val="00853F7A"/>
    <w:rsid w:val="0085681A"/>
    <w:rsid w:val="00863841"/>
    <w:rsid w:val="0086758E"/>
    <w:rsid w:val="00867F40"/>
    <w:rsid w:val="00872856"/>
    <w:rsid w:val="008744A8"/>
    <w:rsid w:val="00874C1A"/>
    <w:rsid w:val="008754D8"/>
    <w:rsid w:val="00876695"/>
    <w:rsid w:val="00895810"/>
    <w:rsid w:val="00897264"/>
    <w:rsid w:val="008A3C38"/>
    <w:rsid w:val="008A7A69"/>
    <w:rsid w:val="008C5A0F"/>
    <w:rsid w:val="008C7A1B"/>
    <w:rsid w:val="008D004B"/>
    <w:rsid w:val="008D134E"/>
    <w:rsid w:val="008D34AD"/>
    <w:rsid w:val="008D7A45"/>
    <w:rsid w:val="008D7CA5"/>
    <w:rsid w:val="008E0BC7"/>
    <w:rsid w:val="008F12BD"/>
    <w:rsid w:val="008F1C58"/>
    <w:rsid w:val="008F22B6"/>
    <w:rsid w:val="008F29B5"/>
    <w:rsid w:val="008F4E3B"/>
    <w:rsid w:val="008F6C55"/>
    <w:rsid w:val="0090092F"/>
    <w:rsid w:val="00901A66"/>
    <w:rsid w:val="009064D4"/>
    <w:rsid w:val="00911E8E"/>
    <w:rsid w:val="009120BA"/>
    <w:rsid w:val="00917892"/>
    <w:rsid w:val="0092586A"/>
    <w:rsid w:val="0092628A"/>
    <w:rsid w:val="00934978"/>
    <w:rsid w:val="009376FD"/>
    <w:rsid w:val="00937FFB"/>
    <w:rsid w:val="00941F19"/>
    <w:rsid w:val="00944403"/>
    <w:rsid w:val="00966086"/>
    <w:rsid w:val="009758A0"/>
    <w:rsid w:val="009831D3"/>
    <w:rsid w:val="00991CD1"/>
    <w:rsid w:val="009971D8"/>
    <w:rsid w:val="009A2C04"/>
    <w:rsid w:val="009A4978"/>
    <w:rsid w:val="009C214E"/>
    <w:rsid w:val="009E1A79"/>
    <w:rsid w:val="009E1F30"/>
    <w:rsid w:val="009E4F3B"/>
    <w:rsid w:val="009E679C"/>
    <w:rsid w:val="009E73B0"/>
    <w:rsid w:val="009F3170"/>
    <w:rsid w:val="009F37A0"/>
    <w:rsid w:val="009F4CC1"/>
    <w:rsid w:val="009F5025"/>
    <w:rsid w:val="00A066B8"/>
    <w:rsid w:val="00A16D56"/>
    <w:rsid w:val="00A21718"/>
    <w:rsid w:val="00A249F7"/>
    <w:rsid w:val="00A3004E"/>
    <w:rsid w:val="00A32BAF"/>
    <w:rsid w:val="00A341FD"/>
    <w:rsid w:val="00A434CF"/>
    <w:rsid w:val="00A44FC6"/>
    <w:rsid w:val="00A453E3"/>
    <w:rsid w:val="00A51437"/>
    <w:rsid w:val="00A608B6"/>
    <w:rsid w:val="00A645F2"/>
    <w:rsid w:val="00A65764"/>
    <w:rsid w:val="00A94E42"/>
    <w:rsid w:val="00AA4F6E"/>
    <w:rsid w:val="00AB4A2A"/>
    <w:rsid w:val="00AB63E4"/>
    <w:rsid w:val="00AC1CD3"/>
    <w:rsid w:val="00AC7094"/>
    <w:rsid w:val="00AD1EB6"/>
    <w:rsid w:val="00AE1F61"/>
    <w:rsid w:val="00AF74D5"/>
    <w:rsid w:val="00B04819"/>
    <w:rsid w:val="00B145FF"/>
    <w:rsid w:val="00B16D3B"/>
    <w:rsid w:val="00B213DB"/>
    <w:rsid w:val="00B228A5"/>
    <w:rsid w:val="00B35209"/>
    <w:rsid w:val="00B51C22"/>
    <w:rsid w:val="00B54E17"/>
    <w:rsid w:val="00B55CB1"/>
    <w:rsid w:val="00B832D1"/>
    <w:rsid w:val="00B867A3"/>
    <w:rsid w:val="00B91F7C"/>
    <w:rsid w:val="00BA2B6C"/>
    <w:rsid w:val="00BA3A9F"/>
    <w:rsid w:val="00BA406B"/>
    <w:rsid w:val="00BA4A88"/>
    <w:rsid w:val="00BA5FAA"/>
    <w:rsid w:val="00BA69BA"/>
    <w:rsid w:val="00BA7C0D"/>
    <w:rsid w:val="00BB4259"/>
    <w:rsid w:val="00BB7FA6"/>
    <w:rsid w:val="00BC2718"/>
    <w:rsid w:val="00BD6BE6"/>
    <w:rsid w:val="00BE1F34"/>
    <w:rsid w:val="00BE48B6"/>
    <w:rsid w:val="00BF03AD"/>
    <w:rsid w:val="00BF0485"/>
    <w:rsid w:val="00BF621A"/>
    <w:rsid w:val="00C01611"/>
    <w:rsid w:val="00C13D22"/>
    <w:rsid w:val="00C141B4"/>
    <w:rsid w:val="00C221FE"/>
    <w:rsid w:val="00C3106B"/>
    <w:rsid w:val="00C32ECC"/>
    <w:rsid w:val="00C35607"/>
    <w:rsid w:val="00C4058D"/>
    <w:rsid w:val="00C42752"/>
    <w:rsid w:val="00C54020"/>
    <w:rsid w:val="00C62BA7"/>
    <w:rsid w:val="00C6490E"/>
    <w:rsid w:val="00C71190"/>
    <w:rsid w:val="00C8639E"/>
    <w:rsid w:val="00C91DFF"/>
    <w:rsid w:val="00C957B3"/>
    <w:rsid w:val="00CA4CFA"/>
    <w:rsid w:val="00CB32FF"/>
    <w:rsid w:val="00CB3CA5"/>
    <w:rsid w:val="00CB5149"/>
    <w:rsid w:val="00CC3576"/>
    <w:rsid w:val="00D06C18"/>
    <w:rsid w:val="00D0771D"/>
    <w:rsid w:val="00D0773C"/>
    <w:rsid w:val="00D07F09"/>
    <w:rsid w:val="00D10A03"/>
    <w:rsid w:val="00D14C1A"/>
    <w:rsid w:val="00D20836"/>
    <w:rsid w:val="00D32953"/>
    <w:rsid w:val="00D37C5D"/>
    <w:rsid w:val="00D42A38"/>
    <w:rsid w:val="00D42BA2"/>
    <w:rsid w:val="00D504A1"/>
    <w:rsid w:val="00D56E8E"/>
    <w:rsid w:val="00D60163"/>
    <w:rsid w:val="00D619E2"/>
    <w:rsid w:val="00D666E2"/>
    <w:rsid w:val="00D678F4"/>
    <w:rsid w:val="00D70136"/>
    <w:rsid w:val="00DA3104"/>
    <w:rsid w:val="00DA6A3E"/>
    <w:rsid w:val="00DC4DEF"/>
    <w:rsid w:val="00DC71DB"/>
    <w:rsid w:val="00DD0CC0"/>
    <w:rsid w:val="00DD15C4"/>
    <w:rsid w:val="00DD2A94"/>
    <w:rsid w:val="00DE09B4"/>
    <w:rsid w:val="00DE50DA"/>
    <w:rsid w:val="00DE79EB"/>
    <w:rsid w:val="00DF4B7E"/>
    <w:rsid w:val="00DF5280"/>
    <w:rsid w:val="00E20836"/>
    <w:rsid w:val="00E21533"/>
    <w:rsid w:val="00E2341A"/>
    <w:rsid w:val="00E3557E"/>
    <w:rsid w:val="00E71B03"/>
    <w:rsid w:val="00E71DE0"/>
    <w:rsid w:val="00E74111"/>
    <w:rsid w:val="00E76B52"/>
    <w:rsid w:val="00E83645"/>
    <w:rsid w:val="00EA2F9E"/>
    <w:rsid w:val="00EB2154"/>
    <w:rsid w:val="00EB679A"/>
    <w:rsid w:val="00EB74FC"/>
    <w:rsid w:val="00EC151E"/>
    <w:rsid w:val="00EC635F"/>
    <w:rsid w:val="00EC7FDE"/>
    <w:rsid w:val="00ED03BF"/>
    <w:rsid w:val="00ED1363"/>
    <w:rsid w:val="00ED1403"/>
    <w:rsid w:val="00EE210B"/>
    <w:rsid w:val="00EE7E19"/>
    <w:rsid w:val="00EF157D"/>
    <w:rsid w:val="00F10F55"/>
    <w:rsid w:val="00F143E3"/>
    <w:rsid w:val="00F151E2"/>
    <w:rsid w:val="00F2367C"/>
    <w:rsid w:val="00F27047"/>
    <w:rsid w:val="00F2733E"/>
    <w:rsid w:val="00F31314"/>
    <w:rsid w:val="00F453AC"/>
    <w:rsid w:val="00F46CD7"/>
    <w:rsid w:val="00F55D2D"/>
    <w:rsid w:val="00F56E13"/>
    <w:rsid w:val="00F609DE"/>
    <w:rsid w:val="00F63DA9"/>
    <w:rsid w:val="00F7081B"/>
    <w:rsid w:val="00F966D3"/>
    <w:rsid w:val="00FA3DB5"/>
    <w:rsid w:val="00FB073B"/>
    <w:rsid w:val="00FC7A38"/>
    <w:rsid w:val="00FD0042"/>
    <w:rsid w:val="00FE7BF9"/>
    <w:rsid w:val="00FF1F67"/>
    <w:rsid w:val="00FF69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C3FCD"/>
  <w15:docId w15:val="{68353315-41CD-4425-A510-99589D843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spacing w:line="485" w:lineRule="auto"/>
      <w:ind w:left="142"/>
      <w:jc w:val="both"/>
      <w:outlineLvl w:val="0"/>
    </w:pPr>
    <w:rPr>
      <w:b/>
      <w:sz w:val="40"/>
      <w:szCs w:val="40"/>
    </w:rPr>
  </w:style>
  <w:style w:type="paragraph" w:styleId="Ttulo2">
    <w:name w:val="heading 2"/>
    <w:basedOn w:val="Normal"/>
    <w:next w:val="Normal"/>
    <w:uiPriority w:val="9"/>
    <w:unhideWhenUsed/>
    <w:qFormat/>
    <w:pPr>
      <w:spacing w:before="16"/>
      <w:ind w:left="142"/>
      <w:outlineLvl w:val="1"/>
    </w:pPr>
    <w:rPr>
      <w:sz w:val="32"/>
      <w:szCs w:val="32"/>
    </w:rPr>
  </w:style>
  <w:style w:type="paragraph" w:styleId="Ttulo3">
    <w:name w:val="heading 3"/>
    <w:basedOn w:val="Normal"/>
    <w:next w:val="Normal"/>
    <w:uiPriority w:val="9"/>
    <w:unhideWhenUsed/>
    <w:qFormat/>
    <w:pPr>
      <w:ind w:left="142"/>
      <w:outlineLvl w:val="2"/>
    </w:pPr>
    <w:rPr>
      <w:b/>
      <w:sz w:val="24"/>
      <w:szCs w:val="24"/>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C62BA7"/>
    <w:rPr>
      <w:sz w:val="20"/>
      <w:szCs w:val="20"/>
    </w:rPr>
  </w:style>
  <w:style w:type="character" w:customStyle="1" w:styleId="TextonotapieCar">
    <w:name w:val="Texto nota pie Car"/>
    <w:basedOn w:val="Fuentedeprrafopredeter"/>
    <w:link w:val="Textonotapie"/>
    <w:uiPriority w:val="99"/>
    <w:semiHidden/>
    <w:rsid w:val="00C62BA7"/>
    <w:rPr>
      <w:sz w:val="20"/>
      <w:szCs w:val="20"/>
    </w:rPr>
  </w:style>
  <w:style w:type="character" w:styleId="Refdenotaalpie">
    <w:name w:val="footnote reference"/>
    <w:basedOn w:val="Fuentedeprrafopredeter"/>
    <w:uiPriority w:val="99"/>
    <w:semiHidden/>
    <w:unhideWhenUsed/>
    <w:rsid w:val="00C62BA7"/>
    <w:rPr>
      <w:vertAlign w:val="superscript"/>
    </w:rPr>
  </w:style>
  <w:style w:type="character" w:styleId="Hipervnculo">
    <w:name w:val="Hyperlink"/>
    <w:basedOn w:val="Fuentedeprrafopredeter"/>
    <w:uiPriority w:val="99"/>
    <w:unhideWhenUsed/>
    <w:rsid w:val="004D1CFA"/>
    <w:rPr>
      <w:color w:val="0000FF" w:themeColor="hyperlink"/>
      <w:u w:val="single"/>
    </w:rPr>
  </w:style>
  <w:style w:type="character" w:styleId="Mencinsinresolver">
    <w:name w:val="Unresolved Mention"/>
    <w:basedOn w:val="Fuentedeprrafopredeter"/>
    <w:uiPriority w:val="99"/>
    <w:semiHidden/>
    <w:unhideWhenUsed/>
    <w:rsid w:val="004D1CFA"/>
    <w:rPr>
      <w:color w:val="605E5C"/>
      <w:shd w:val="clear" w:color="auto" w:fill="E1DFDD"/>
    </w:rPr>
  </w:style>
  <w:style w:type="table" w:styleId="Tablaconcuadrcula">
    <w:name w:val="Table Grid"/>
    <w:basedOn w:val="Tablanormal"/>
    <w:uiPriority w:val="39"/>
    <w:rsid w:val="00342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4265E"/>
    <w:pPr>
      <w:ind w:left="720"/>
      <w:contextualSpacing/>
    </w:pPr>
  </w:style>
  <w:style w:type="paragraph" w:styleId="Sinespaciado">
    <w:name w:val="No Spacing"/>
    <w:uiPriority w:val="1"/>
    <w:qFormat/>
    <w:rsid w:val="00DE09B4"/>
  </w:style>
  <w:style w:type="paragraph" w:styleId="Citadestacada">
    <w:name w:val="Intense Quote"/>
    <w:basedOn w:val="Normal"/>
    <w:next w:val="Normal"/>
    <w:link w:val="CitadestacadaCar"/>
    <w:uiPriority w:val="30"/>
    <w:qFormat/>
    <w:rsid w:val="00245EE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245EE1"/>
    <w:rPr>
      <w:i/>
      <w:iCs/>
      <w:color w:val="4F81BD" w:themeColor="accent1"/>
    </w:rPr>
  </w:style>
  <w:style w:type="paragraph" w:styleId="Revisin">
    <w:name w:val="Revision"/>
    <w:hidden/>
    <w:uiPriority w:val="99"/>
    <w:semiHidden/>
    <w:rsid w:val="00C8639E"/>
    <w:pPr>
      <w:widowControl/>
    </w:pPr>
  </w:style>
  <w:style w:type="paragraph" w:styleId="Encabezado">
    <w:name w:val="header"/>
    <w:basedOn w:val="Normal"/>
    <w:link w:val="EncabezadoCar"/>
    <w:uiPriority w:val="99"/>
    <w:unhideWhenUsed/>
    <w:rsid w:val="00C8639E"/>
    <w:pPr>
      <w:tabs>
        <w:tab w:val="center" w:pos="4419"/>
        <w:tab w:val="right" w:pos="8838"/>
      </w:tabs>
    </w:pPr>
  </w:style>
  <w:style w:type="character" w:customStyle="1" w:styleId="EncabezadoCar">
    <w:name w:val="Encabezado Car"/>
    <w:basedOn w:val="Fuentedeprrafopredeter"/>
    <w:link w:val="Encabezado"/>
    <w:uiPriority w:val="99"/>
    <w:rsid w:val="00C8639E"/>
  </w:style>
  <w:style w:type="paragraph" w:styleId="Piedepgina">
    <w:name w:val="footer"/>
    <w:basedOn w:val="Normal"/>
    <w:link w:val="PiedepginaCar"/>
    <w:uiPriority w:val="99"/>
    <w:unhideWhenUsed/>
    <w:rsid w:val="00C8639E"/>
    <w:pPr>
      <w:tabs>
        <w:tab w:val="center" w:pos="4419"/>
        <w:tab w:val="right" w:pos="8838"/>
      </w:tabs>
    </w:pPr>
  </w:style>
  <w:style w:type="character" w:customStyle="1" w:styleId="PiedepginaCar">
    <w:name w:val="Pie de página Car"/>
    <w:basedOn w:val="Fuentedeprrafopredeter"/>
    <w:link w:val="Piedepgina"/>
    <w:uiPriority w:val="99"/>
    <w:rsid w:val="00C8639E"/>
  </w:style>
  <w:style w:type="character" w:styleId="Refdecomentario">
    <w:name w:val="annotation reference"/>
    <w:basedOn w:val="Fuentedeprrafopredeter"/>
    <w:uiPriority w:val="99"/>
    <w:semiHidden/>
    <w:unhideWhenUsed/>
    <w:rsid w:val="007B734E"/>
    <w:rPr>
      <w:sz w:val="16"/>
      <w:szCs w:val="16"/>
    </w:rPr>
  </w:style>
  <w:style w:type="paragraph" w:styleId="Textocomentario">
    <w:name w:val="annotation text"/>
    <w:basedOn w:val="Normal"/>
    <w:link w:val="TextocomentarioCar"/>
    <w:uiPriority w:val="99"/>
    <w:unhideWhenUsed/>
    <w:rsid w:val="007B734E"/>
    <w:rPr>
      <w:sz w:val="20"/>
      <w:szCs w:val="20"/>
    </w:rPr>
  </w:style>
  <w:style w:type="character" w:customStyle="1" w:styleId="TextocomentarioCar">
    <w:name w:val="Texto comentario Car"/>
    <w:basedOn w:val="Fuentedeprrafopredeter"/>
    <w:link w:val="Textocomentario"/>
    <w:uiPriority w:val="99"/>
    <w:rsid w:val="007B734E"/>
    <w:rPr>
      <w:sz w:val="20"/>
      <w:szCs w:val="20"/>
    </w:rPr>
  </w:style>
  <w:style w:type="paragraph" w:styleId="Asuntodelcomentario">
    <w:name w:val="annotation subject"/>
    <w:basedOn w:val="Textocomentario"/>
    <w:next w:val="Textocomentario"/>
    <w:link w:val="AsuntodelcomentarioCar"/>
    <w:uiPriority w:val="99"/>
    <w:semiHidden/>
    <w:unhideWhenUsed/>
    <w:rsid w:val="007B734E"/>
    <w:rPr>
      <w:b/>
      <w:bCs/>
    </w:rPr>
  </w:style>
  <w:style w:type="character" w:customStyle="1" w:styleId="AsuntodelcomentarioCar">
    <w:name w:val="Asunto del comentario Car"/>
    <w:basedOn w:val="TextocomentarioCar"/>
    <w:link w:val="Asuntodelcomentario"/>
    <w:uiPriority w:val="99"/>
    <w:semiHidden/>
    <w:rsid w:val="007B734E"/>
    <w:rPr>
      <w:b/>
      <w:bCs/>
      <w:sz w:val="20"/>
      <w:szCs w:val="20"/>
    </w:rPr>
  </w:style>
  <w:style w:type="character" w:styleId="Hipervnculovisitado">
    <w:name w:val="FollowedHyperlink"/>
    <w:basedOn w:val="Fuentedeprrafopredeter"/>
    <w:uiPriority w:val="99"/>
    <w:semiHidden/>
    <w:unhideWhenUsed/>
    <w:rsid w:val="00941F19"/>
    <w:rPr>
      <w:color w:val="800080" w:themeColor="followedHyperlink"/>
      <w:u w:val="single"/>
    </w:rPr>
  </w:style>
  <w:style w:type="paragraph" w:styleId="TtuloTDC">
    <w:name w:val="TOC Heading"/>
    <w:basedOn w:val="Ttulo1"/>
    <w:next w:val="Normal"/>
    <w:uiPriority w:val="39"/>
    <w:unhideWhenUsed/>
    <w:qFormat/>
    <w:rsid w:val="00344C42"/>
    <w:pPr>
      <w:keepNext/>
      <w:keepLines/>
      <w:widowControl/>
      <w:spacing w:before="240" w:line="259" w:lineRule="auto"/>
      <w:ind w:left="0"/>
      <w:jc w:val="left"/>
      <w:outlineLvl w:val="9"/>
    </w:pPr>
    <w:rPr>
      <w:rFonts w:asciiTheme="majorHAnsi" w:eastAsiaTheme="majorEastAsia" w:hAnsiTheme="majorHAnsi" w:cstheme="majorBidi"/>
      <w:b w:val="0"/>
      <w:color w:val="365F91" w:themeColor="accent1" w:themeShade="BF"/>
      <w:sz w:val="32"/>
      <w:szCs w:val="32"/>
      <w:lang w:val="es-CO"/>
    </w:rPr>
  </w:style>
  <w:style w:type="paragraph" w:styleId="TDC3">
    <w:name w:val="toc 3"/>
    <w:basedOn w:val="Normal"/>
    <w:next w:val="Normal"/>
    <w:autoRedefine/>
    <w:uiPriority w:val="39"/>
    <w:unhideWhenUsed/>
    <w:rsid w:val="00344C42"/>
    <w:pPr>
      <w:spacing w:after="100"/>
      <w:ind w:left="440"/>
    </w:pPr>
  </w:style>
  <w:style w:type="paragraph" w:styleId="TDC2">
    <w:name w:val="toc 2"/>
    <w:basedOn w:val="Normal"/>
    <w:next w:val="Normal"/>
    <w:autoRedefine/>
    <w:uiPriority w:val="39"/>
    <w:unhideWhenUsed/>
    <w:rsid w:val="007853BD"/>
    <w:pPr>
      <w:tabs>
        <w:tab w:val="right" w:leader="dot" w:pos="9790"/>
      </w:tabs>
      <w:spacing w:after="100" w:line="360" w:lineRule="auto"/>
      <w:ind w:left="220"/>
      <w:jc w:val="both"/>
    </w:pPr>
  </w:style>
  <w:style w:type="paragraph" w:styleId="TDC1">
    <w:name w:val="toc 1"/>
    <w:basedOn w:val="Normal"/>
    <w:next w:val="Normal"/>
    <w:autoRedefine/>
    <w:uiPriority w:val="39"/>
    <w:unhideWhenUsed/>
    <w:rsid w:val="003D3E76"/>
    <w:pPr>
      <w:tabs>
        <w:tab w:val="right" w:leader="dot" w:pos="9790"/>
      </w:tabs>
      <w:spacing w:after="60" w:line="360" w:lineRule="auto"/>
      <w:jc w:val="both"/>
    </w:pPr>
  </w:style>
  <w:style w:type="paragraph" w:styleId="NormalWeb">
    <w:name w:val="Normal (Web)"/>
    <w:basedOn w:val="Normal"/>
    <w:uiPriority w:val="99"/>
    <w:unhideWhenUsed/>
    <w:rsid w:val="00B35209"/>
    <w:pPr>
      <w:widowControl/>
      <w:spacing w:before="100" w:beforeAutospacing="1" w:after="100" w:afterAutospacing="1"/>
    </w:pPr>
    <w:rPr>
      <w:rFonts w:ascii="Times New Roman" w:eastAsia="Times New Roman" w:hAnsi="Times New Roman" w:cs="Times New Roman"/>
      <w:sz w:val="24"/>
      <w:szCs w:val="24"/>
      <w:lang w:val="es-CO"/>
    </w:rPr>
  </w:style>
  <w:style w:type="character" w:styleId="Textoennegrita">
    <w:name w:val="Strong"/>
    <w:basedOn w:val="Fuentedeprrafopredeter"/>
    <w:uiPriority w:val="22"/>
    <w:qFormat/>
    <w:rsid w:val="009F4CC1"/>
    <w:rPr>
      <w:b/>
      <w:bCs/>
    </w:rPr>
  </w:style>
  <w:style w:type="character" w:customStyle="1" w:styleId="Ttulo1Car">
    <w:name w:val="Título 1 Car"/>
    <w:basedOn w:val="Fuentedeprrafopredeter"/>
    <w:link w:val="Ttulo1"/>
    <w:uiPriority w:val="9"/>
    <w:rsid w:val="00F609DE"/>
    <w:rPr>
      <w:b/>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8347">
      <w:bodyDiv w:val="1"/>
      <w:marLeft w:val="0"/>
      <w:marRight w:val="0"/>
      <w:marTop w:val="0"/>
      <w:marBottom w:val="0"/>
      <w:divBdr>
        <w:top w:val="none" w:sz="0" w:space="0" w:color="auto"/>
        <w:left w:val="none" w:sz="0" w:space="0" w:color="auto"/>
        <w:bottom w:val="none" w:sz="0" w:space="0" w:color="auto"/>
        <w:right w:val="none" w:sz="0" w:space="0" w:color="auto"/>
      </w:divBdr>
    </w:div>
    <w:div w:id="55131147">
      <w:bodyDiv w:val="1"/>
      <w:marLeft w:val="0"/>
      <w:marRight w:val="0"/>
      <w:marTop w:val="0"/>
      <w:marBottom w:val="0"/>
      <w:divBdr>
        <w:top w:val="none" w:sz="0" w:space="0" w:color="auto"/>
        <w:left w:val="none" w:sz="0" w:space="0" w:color="auto"/>
        <w:bottom w:val="none" w:sz="0" w:space="0" w:color="auto"/>
        <w:right w:val="none" w:sz="0" w:space="0" w:color="auto"/>
      </w:divBdr>
    </w:div>
    <w:div w:id="91626915">
      <w:bodyDiv w:val="1"/>
      <w:marLeft w:val="0"/>
      <w:marRight w:val="0"/>
      <w:marTop w:val="0"/>
      <w:marBottom w:val="0"/>
      <w:divBdr>
        <w:top w:val="none" w:sz="0" w:space="0" w:color="auto"/>
        <w:left w:val="none" w:sz="0" w:space="0" w:color="auto"/>
        <w:bottom w:val="none" w:sz="0" w:space="0" w:color="auto"/>
        <w:right w:val="none" w:sz="0" w:space="0" w:color="auto"/>
      </w:divBdr>
    </w:div>
    <w:div w:id="240144715">
      <w:bodyDiv w:val="1"/>
      <w:marLeft w:val="0"/>
      <w:marRight w:val="0"/>
      <w:marTop w:val="0"/>
      <w:marBottom w:val="0"/>
      <w:divBdr>
        <w:top w:val="none" w:sz="0" w:space="0" w:color="auto"/>
        <w:left w:val="none" w:sz="0" w:space="0" w:color="auto"/>
        <w:bottom w:val="none" w:sz="0" w:space="0" w:color="auto"/>
        <w:right w:val="none" w:sz="0" w:space="0" w:color="auto"/>
      </w:divBdr>
    </w:div>
    <w:div w:id="408190257">
      <w:bodyDiv w:val="1"/>
      <w:marLeft w:val="0"/>
      <w:marRight w:val="0"/>
      <w:marTop w:val="0"/>
      <w:marBottom w:val="0"/>
      <w:divBdr>
        <w:top w:val="none" w:sz="0" w:space="0" w:color="auto"/>
        <w:left w:val="none" w:sz="0" w:space="0" w:color="auto"/>
        <w:bottom w:val="none" w:sz="0" w:space="0" w:color="auto"/>
        <w:right w:val="none" w:sz="0" w:space="0" w:color="auto"/>
      </w:divBdr>
    </w:div>
    <w:div w:id="650209722">
      <w:bodyDiv w:val="1"/>
      <w:marLeft w:val="0"/>
      <w:marRight w:val="0"/>
      <w:marTop w:val="0"/>
      <w:marBottom w:val="0"/>
      <w:divBdr>
        <w:top w:val="none" w:sz="0" w:space="0" w:color="auto"/>
        <w:left w:val="none" w:sz="0" w:space="0" w:color="auto"/>
        <w:bottom w:val="none" w:sz="0" w:space="0" w:color="auto"/>
        <w:right w:val="none" w:sz="0" w:space="0" w:color="auto"/>
      </w:divBdr>
    </w:div>
    <w:div w:id="756750993">
      <w:bodyDiv w:val="1"/>
      <w:marLeft w:val="0"/>
      <w:marRight w:val="0"/>
      <w:marTop w:val="0"/>
      <w:marBottom w:val="0"/>
      <w:divBdr>
        <w:top w:val="none" w:sz="0" w:space="0" w:color="auto"/>
        <w:left w:val="none" w:sz="0" w:space="0" w:color="auto"/>
        <w:bottom w:val="none" w:sz="0" w:space="0" w:color="auto"/>
        <w:right w:val="none" w:sz="0" w:space="0" w:color="auto"/>
      </w:divBdr>
    </w:div>
    <w:div w:id="826937056">
      <w:bodyDiv w:val="1"/>
      <w:marLeft w:val="0"/>
      <w:marRight w:val="0"/>
      <w:marTop w:val="0"/>
      <w:marBottom w:val="0"/>
      <w:divBdr>
        <w:top w:val="none" w:sz="0" w:space="0" w:color="auto"/>
        <w:left w:val="none" w:sz="0" w:space="0" w:color="auto"/>
        <w:bottom w:val="none" w:sz="0" w:space="0" w:color="auto"/>
        <w:right w:val="none" w:sz="0" w:space="0" w:color="auto"/>
      </w:divBdr>
    </w:div>
    <w:div w:id="827132670">
      <w:bodyDiv w:val="1"/>
      <w:marLeft w:val="0"/>
      <w:marRight w:val="0"/>
      <w:marTop w:val="0"/>
      <w:marBottom w:val="0"/>
      <w:divBdr>
        <w:top w:val="none" w:sz="0" w:space="0" w:color="auto"/>
        <w:left w:val="none" w:sz="0" w:space="0" w:color="auto"/>
        <w:bottom w:val="none" w:sz="0" w:space="0" w:color="auto"/>
        <w:right w:val="none" w:sz="0" w:space="0" w:color="auto"/>
      </w:divBdr>
    </w:div>
    <w:div w:id="861623994">
      <w:bodyDiv w:val="1"/>
      <w:marLeft w:val="0"/>
      <w:marRight w:val="0"/>
      <w:marTop w:val="0"/>
      <w:marBottom w:val="0"/>
      <w:divBdr>
        <w:top w:val="none" w:sz="0" w:space="0" w:color="auto"/>
        <w:left w:val="none" w:sz="0" w:space="0" w:color="auto"/>
        <w:bottom w:val="none" w:sz="0" w:space="0" w:color="auto"/>
        <w:right w:val="none" w:sz="0" w:space="0" w:color="auto"/>
      </w:divBdr>
    </w:div>
    <w:div w:id="880442459">
      <w:bodyDiv w:val="1"/>
      <w:marLeft w:val="0"/>
      <w:marRight w:val="0"/>
      <w:marTop w:val="0"/>
      <w:marBottom w:val="0"/>
      <w:divBdr>
        <w:top w:val="none" w:sz="0" w:space="0" w:color="auto"/>
        <w:left w:val="none" w:sz="0" w:space="0" w:color="auto"/>
        <w:bottom w:val="none" w:sz="0" w:space="0" w:color="auto"/>
        <w:right w:val="none" w:sz="0" w:space="0" w:color="auto"/>
      </w:divBdr>
    </w:div>
    <w:div w:id="1037393334">
      <w:bodyDiv w:val="1"/>
      <w:marLeft w:val="0"/>
      <w:marRight w:val="0"/>
      <w:marTop w:val="0"/>
      <w:marBottom w:val="0"/>
      <w:divBdr>
        <w:top w:val="none" w:sz="0" w:space="0" w:color="auto"/>
        <w:left w:val="none" w:sz="0" w:space="0" w:color="auto"/>
        <w:bottom w:val="none" w:sz="0" w:space="0" w:color="auto"/>
        <w:right w:val="none" w:sz="0" w:space="0" w:color="auto"/>
      </w:divBdr>
    </w:div>
    <w:div w:id="1049106874">
      <w:bodyDiv w:val="1"/>
      <w:marLeft w:val="0"/>
      <w:marRight w:val="0"/>
      <w:marTop w:val="0"/>
      <w:marBottom w:val="0"/>
      <w:divBdr>
        <w:top w:val="none" w:sz="0" w:space="0" w:color="auto"/>
        <w:left w:val="none" w:sz="0" w:space="0" w:color="auto"/>
        <w:bottom w:val="none" w:sz="0" w:space="0" w:color="auto"/>
        <w:right w:val="none" w:sz="0" w:space="0" w:color="auto"/>
      </w:divBdr>
    </w:div>
    <w:div w:id="1061488377">
      <w:bodyDiv w:val="1"/>
      <w:marLeft w:val="0"/>
      <w:marRight w:val="0"/>
      <w:marTop w:val="0"/>
      <w:marBottom w:val="0"/>
      <w:divBdr>
        <w:top w:val="none" w:sz="0" w:space="0" w:color="auto"/>
        <w:left w:val="none" w:sz="0" w:space="0" w:color="auto"/>
        <w:bottom w:val="none" w:sz="0" w:space="0" w:color="auto"/>
        <w:right w:val="none" w:sz="0" w:space="0" w:color="auto"/>
      </w:divBdr>
      <w:divsChild>
        <w:div w:id="1314916254">
          <w:marLeft w:val="0"/>
          <w:marRight w:val="0"/>
          <w:marTop w:val="0"/>
          <w:marBottom w:val="0"/>
          <w:divBdr>
            <w:top w:val="none" w:sz="0" w:space="0" w:color="auto"/>
            <w:left w:val="none" w:sz="0" w:space="0" w:color="auto"/>
            <w:bottom w:val="none" w:sz="0" w:space="0" w:color="auto"/>
            <w:right w:val="none" w:sz="0" w:space="0" w:color="auto"/>
          </w:divBdr>
          <w:divsChild>
            <w:div w:id="1865439043">
              <w:marLeft w:val="0"/>
              <w:marRight w:val="0"/>
              <w:marTop w:val="0"/>
              <w:marBottom w:val="0"/>
              <w:divBdr>
                <w:top w:val="none" w:sz="0" w:space="0" w:color="auto"/>
                <w:left w:val="none" w:sz="0" w:space="0" w:color="auto"/>
                <w:bottom w:val="none" w:sz="0" w:space="0" w:color="auto"/>
                <w:right w:val="none" w:sz="0" w:space="0" w:color="auto"/>
              </w:divBdr>
              <w:divsChild>
                <w:div w:id="733353501">
                  <w:marLeft w:val="0"/>
                  <w:marRight w:val="0"/>
                  <w:marTop w:val="0"/>
                  <w:marBottom w:val="0"/>
                  <w:divBdr>
                    <w:top w:val="none" w:sz="0" w:space="0" w:color="auto"/>
                    <w:left w:val="none" w:sz="0" w:space="0" w:color="auto"/>
                    <w:bottom w:val="none" w:sz="0" w:space="0" w:color="auto"/>
                    <w:right w:val="none" w:sz="0" w:space="0" w:color="auto"/>
                  </w:divBdr>
                  <w:divsChild>
                    <w:div w:id="272370620">
                      <w:marLeft w:val="0"/>
                      <w:marRight w:val="0"/>
                      <w:marTop w:val="0"/>
                      <w:marBottom w:val="0"/>
                      <w:divBdr>
                        <w:top w:val="none" w:sz="0" w:space="0" w:color="auto"/>
                        <w:left w:val="none" w:sz="0" w:space="0" w:color="auto"/>
                        <w:bottom w:val="none" w:sz="0" w:space="0" w:color="auto"/>
                        <w:right w:val="none" w:sz="0" w:space="0" w:color="auto"/>
                      </w:divBdr>
                      <w:divsChild>
                        <w:div w:id="379210694">
                          <w:marLeft w:val="0"/>
                          <w:marRight w:val="0"/>
                          <w:marTop w:val="0"/>
                          <w:marBottom w:val="0"/>
                          <w:divBdr>
                            <w:top w:val="none" w:sz="0" w:space="0" w:color="auto"/>
                            <w:left w:val="none" w:sz="0" w:space="0" w:color="auto"/>
                            <w:bottom w:val="none" w:sz="0" w:space="0" w:color="auto"/>
                            <w:right w:val="none" w:sz="0" w:space="0" w:color="auto"/>
                          </w:divBdr>
                          <w:divsChild>
                            <w:div w:id="7927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615673">
      <w:bodyDiv w:val="1"/>
      <w:marLeft w:val="0"/>
      <w:marRight w:val="0"/>
      <w:marTop w:val="0"/>
      <w:marBottom w:val="0"/>
      <w:divBdr>
        <w:top w:val="none" w:sz="0" w:space="0" w:color="auto"/>
        <w:left w:val="none" w:sz="0" w:space="0" w:color="auto"/>
        <w:bottom w:val="none" w:sz="0" w:space="0" w:color="auto"/>
        <w:right w:val="none" w:sz="0" w:space="0" w:color="auto"/>
      </w:divBdr>
    </w:div>
    <w:div w:id="1154760025">
      <w:bodyDiv w:val="1"/>
      <w:marLeft w:val="0"/>
      <w:marRight w:val="0"/>
      <w:marTop w:val="0"/>
      <w:marBottom w:val="0"/>
      <w:divBdr>
        <w:top w:val="none" w:sz="0" w:space="0" w:color="auto"/>
        <w:left w:val="none" w:sz="0" w:space="0" w:color="auto"/>
        <w:bottom w:val="none" w:sz="0" w:space="0" w:color="auto"/>
        <w:right w:val="none" w:sz="0" w:space="0" w:color="auto"/>
      </w:divBdr>
    </w:div>
    <w:div w:id="1235092244">
      <w:bodyDiv w:val="1"/>
      <w:marLeft w:val="0"/>
      <w:marRight w:val="0"/>
      <w:marTop w:val="0"/>
      <w:marBottom w:val="0"/>
      <w:divBdr>
        <w:top w:val="none" w:sz="0" w:space="0" w:color="auto"/>
        <w:left w:val="none" w:sz="0" w:space="0" w:color="auto"/>
        <w:bottom w:val="none" w:sz="0" w:space="0" w:color="auto"/>
        <w:right w:val="none" w:sz="0" w:space="0" w:color="auto"/>
      </w:divBdr>
      <w:divsChild>
        <w:div w:id="598097401">
          <w:marLeft w:val="0"/>
          <w:marRight w:val="0"/>
          <w:marTop w:val="0"/>
          <w:marBottom w:val="0"/>
          <w:divBdr>
            <w:top w:val="none" w:sz="0" w:space="0" w:color="auto"/>
            <w:left w:val="none" w:sz="0" w:space="0" w:color="auto"/>
            <w:bottom w:val="none" w:sz="0" w:space="0" w:color="auto"/>
            <w:right w:val="none" w:sz="0" w:space="0" w:color="auto"/>
          </w:divBdr>
          <w:divsChild>
            <w:div w:id="678001937">
              <w:marLeft w:val="0"/>
              <w:marRight w:val="0"/>
              <w:marTop w:val="0"/>
              <w:marBottom w:val="0"/>
              <w:divBdr>
                <w:top w:val="none" w:sz="0" w:space="0" w:color="auto"/>
                <w:left w:val="none" w:sz="0" w:space="0" w:color="auto"/>
                <w:bottom w:val="none" w:sz="0" w:space="0" w:color="auto"/>
                <w:right w:val="none" w:sz="0" w:space="0" w:color="auto"/>
              </w:divBdr>
              <w:divsChild>
                <w:div w:id="259141933">
                  <w:marLeft w:val="0"/>
                  <w:marRight w:val="0"/>
                  <w:marTop w:val="0"/>
                  <w:marBottom w:val="0"/>
                  <w:divBdr>
                    <w:top w:val="none" w:sz="0" w:space="0" w:color="auto"/>
                    <w:left w:val="none" w:sz="0" w:space="0" w:color="auto"/>
                    <w:bottom w:val="none" w:sz="0" w:space="0" w:color="auto"/>
                    <w:right w:val="none" w:sz="0" w:space="0" w:color="auto"/>
                  </w:divBdr>
                  <w:divsChild>
                    <w:div w:id="1128472025">
                      <w:marLeft w:val="0"/>
                      <w:marRight w:val="0"/>
                      <w:marTop w:val="0"/>
                      <w:marBottom w:val="0"/>
                      <w:divBdr>
                        <w:top w:val="none" w:sz="0" w:space="0" w:color="auto"/>
                        <w:left w:val="none" w:sz="0" w:space="0" w:color="auto"/>
                        <w:bottom w:val="none" w:sz="0" w:space="0" w:color="auto"/>
                        <w:right w:val="none" w:sz="0" w:space="0" w:color="auto"/>
                      </w:divBdr>
                      <w:divsChild>
                        <w:div w:id="4096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16113">
          <w:marLeft w:val="0"/>
          <w:marRight w:val="0"/>
          <w:marTop w:val="0"/>
          <w:marBottom w:val="0"/>
          <w:divBdr>
            <w:top w:val="none" w:sz="0" w:space="0" w:color="auto"/>
            <w:left w:val="none" w:sz="0" w:space="0" w:color="auto"/>
            <w:bottom w:val="none" w:sz="0" w:space="0" w:color="auto"/>
            <w:right w:val="none" w:sz="0" w:space="0" w:color="auto"/>
          </w:divBdr>
          <w:divsChild>
            <w:div w:id="645476319">
              <w:marLeft w:val="0"/>
              <w:marRight w:val="0"/>
              <w:marTop w:val="0"/>
              <w:marBottom w:val="0"/>
              <w:divBdr>
                <w:top w:val="none" w:sz="0" w:space="0" w:color="auto"/>
                <w:left w:val="none" w:sz="0" w:space="0" w:color="auto"/>
                <w:bottom w:val="none" w:sz="0" w:space="0" w:color="auto"/>
                <w:right w:val="none" w:sz="0" w:space="0" w:color="auto"/>
              </w:divBdr>
              <w:divsChild>
                <w:div w:id="612631066">
                  <w:marLeft w:val="0"/>
                  <w:marRight w:val="0"/>
                  <w:marTop w:val="0"/>
                  <w:marBottom w:val="0"/>
                  <w:divBdr>
                    <w:top w:val="none" w:sz="0" w:space="0" w:color="auto"/>
                    <w:left w:val="none" w:sz="0" w:space="0" w:color="auto"/>
                    <w:bottom w:val="none" w:sz="0" w:space="0" w:color="auto"/>
                    <w:right w:val="none" w:sz="0" w:space="0" w:color="auto"/>
                  </w:divBdr>
                  <w:divsChild>
                    <w:div w:id="1520774008">
                      <w:marLeft w:val="0"/>
                      <w:marRight w:val="0"/>
                      <w:marTop w:val="0"/>
                      <w:marBottom w:val="0"/>
                      <w:divBdr>
                        <w:top w:val="none" w:sz="0" w:space="0" w:color="auto"/>
                        <w:left w:val="none" w:sz="0" w:space="0" w:color="auto"/>
                        <w:bottom w:val="none" w:sz="0" w:space="0" w:color="auto"/>
                        <w:right w:val="none" w:sz="0" w:space="0" w:color="auto"/>
                      </w:divBdr>
                      <w:divsChild>
                        <w:div w:id="859929968">
                          <w:marLeft w:val="0"/>
                          <w:marRight w:val="0"/>
                          <w:marTop w:val="0"/>
                          <w:marBottom w:val="0"/>
                          <w:divBdr>
                            <w:top w:val="none" w:sz="0" w:space="0" w:color="auto"/>
                            <w:left w:val="none" w:sz="0" w:space="0" w:color="auto"/>
                            <w:bottom w:val="none" w:sz="0" w:space="0" w:color="auto"/>
                            <w:right w:val="none" w:sz="0" w:space="0" w:color="auto"/>
                          </w:divBdr>
                          <w:divsChild>
                            <w:div w:id="5476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189893">
      <w:bodyDiv w:val="1"/>
      <w:marLeft w:val="0"/>
      <w:marRight w:val="0"/>
      <w:marTop w:val="0"/>
      <w:marBottom w:val="0"/>
      <w:divBdr>
        <w:top w:val="none" w:sz="0" w:space="0" w:color="auto"/>
        <w:left w:val="none" w:sz="0" w:space="0" w:color="auto"/>
        <w:bottom w:val="none" w:sz="0" w:space="0" w:color="auto"/>
        <w:right w:val="none" w:sz="0" w:space="0" w:color="auto"/>
      </w:divBdr>
    </w:div>
    <w:div w:id="1345396685">
      <w:bodyDiv w:val="1"/>
      <w:marLeft w:val="0"/>
      <w:marRight w:val="0"/>
      <w:marTop w:val="0"/>
      <w:marBottom w:val="0"/>
      <w:divBdr>
        <w:top w:val="none" w:sz="0" w:space="0" w:color="auto"/>
        <w:left w:val="none" w:sz="0" w:space="0" w:color="auto"/>
        <w:bottom w:val="none" w:sz="0" w:space="0" w:color="auto"/>
        <w:right w:val="none" w:sz="0" w:space="0" w:color="auto"/>
      </w:divBdr>
    </w:div>
    <w:div w:id="1399135361">
      <w:bodyDiv w:val="1"/>
      <w:marLeft w:val="0"/>
      <w:marRight w:val="0"/>
      <w:marTop w:val="0"/>
      <w:marBottom w:val="0"/>
      <w:divBdr>
        <w:top w:val="none" w:sz="0" w:space="0" w:color="auto"/>
        <w:left w:val="none" w:sz="0" w:space="0" w:color="auto"/>
        <w:bottom w:val="none" w:sz="0" w:space="0" w:color="auto"/>
        <w:right w:val="none" w:sz="0" w:space="0" w:color="auto"/>
      </w:divBdr>
    </w:div>
    <w:div w:id="1543203443">
      <w:bodyDiv w:val="1"/>
      <w:marLeft w:val="0"/>
      <w:marRight w:val="0"/>
      <w:marTop w:val="0"/>
      <w:marBottom w:val="0"/>
      <w:divBdr>
        <w:top w:val="none" w:sz="0" w:space="0" w:color="auto"/>
        <w:left w:val="none" w:sz="0" w:space="0" w:color="auto"/>
        <w:bottom w:val="none" w:sz="0" w:space="0" w:color="auto"/>
        <w:right w:val="none" w:sz="0" w:space="0" w:color="auto"/>
      </w:divBdr>
    </w:div>
    <w:div w:id="1745183675">
      <w:bodyDiv w:val="1"/>
      <w:marLeft w:val="0"/>
      <w:marRight w:val="0"/>
      <w:marTop w:val="0"/>
      <w:marBottom w:val="0"/>
      <w:divBdr>
        <w:top w:val="none" w:sz="0" w:space="0" w:color="auto"/>
        <w:left w:val="none" w:sz="0" w:space="0" w:color="auto"/>
        <w:bottom w:val="none" w:sz="0" w:space="0" w:color="auto"/>
        <w:right w:val="none" w:sz="0" w:space="0" w:color="auto"/>
      </w:divBdr>
    </w:div>
    <w:div w:id="1910073211">
      <w:bodyDiv w:val="1"/>
      <w:marLeft w:val="0"/>
      <w:marRight w:val="0"/>
      <w:marTop w:val="0"/>
      <w:marBottom w:val="0"/>
      <w:divBdr>
        <w:top w:val="none" w:sz="0" w:space="0" w:color="auto"/>
        <w:left w:val="none" w:sz="0" w:space="0" w:color="auto"/>
        <w:bottom w:val="none" w:sz="0" w:space="0" w:color="auto"/>
        <w:right w:val="none" w:sz="0" w:space="0" w:color="auto"/>
      </w:divBdr>
    </w:div>
    <w:div w:id="1928998278">
      <w:bodyDiv w:val="1"/>
      <w:marLeft w:val="0"/>
      <w:marRight w:val="0"/>
      <w:marTop w:val="0"/>
      <w:marBottom w:val="0"/>
      <w:divBdr>
        <w:top w:val="none" w:sz="0" w:space="0" w:color="auto"/>
        <w:left w:val="none" w:sz="0" w:space="0" w:color="auto"/>
        <w:bottom w:val="none" w:sz="0" w:space="0" w:color="auto"/>
        <w:right w:val="none" w:sz="0" w:space="0" w:color="auto"/>
      </w:divBdr>
    </w:div>
    <w:div w:id="2024434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image" Target="media/image8.png"/><Relationship Id="rId42" Type="http://schemas.openxmlformats.org/officeDocument/2006/relationships/image" Target="media/image26.jpeg"/><Relationship Id="rId47" Type="http://schemas.openxmlformats.org/officeDocument/2006/relationships/image" Target="media/image29.jpe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hyperlink" Target="https://www.funcionpublica.gov.co/eva/gestornormativo/norma_pdf.php?i=1298" TargetMode="External"/><Relationship Id="rId89" Type="http://schemas.openxmlformats.org/officeDocument/2006/relationships/hyperlink" Target="about:blank" TargetMode="External"/><Relationship Id="rId16" Type="http://schemas.openxmlformats.org/officeDocument/2006/relationships/image" Target="media/image3.png"/><Relationship Id="rId11" Type="http://schemas.openxmlformats.org/officeDocument/2006/relationships/comments" Target="comments.xml"/><Relationship Id="rId32" Type="http://schemas.openxmlformats.org/officeDocument/2006/relationships/image" Target="media/image17.emf"/><Relationship Id="rId37" Type="http://schemas.openxmlformats.org/officeDocument/2006/relationships/image" Target="media/image21.emf"/><Relationship Id="rId53" Type="http://schemas.openxmlformats.org/officeDocument/2006/relationships/hyperlink" Target="about:blank" TargetMode="External"/><Relationship Id="rId58" Type="http://schemas.openxmlformats.org/officeDocument/2006/relationships/image" Target="media/image37.png"/><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about:blank" TargetMode="External"/><Relationship Id="rId95" Type="http://schemas.openxmlformats.org/officeDocument/2006/relationships/hyperlink" Target="https://www.sic.gov.co/sites/default/files/files/Nuestra_Entidad/Publicaciones/Guia_Rapida_PI.pdf" TargetMode="External"/><Relationship Id="rId22" Type="http://schemas.openxmlformats.org/officeDocument/2006/relationships/image" Target="media/image9.png"/><Relationship Id="rId27" Type="http://schemas.openxmlformats.org/officeDocument/2006/relationships/image" Target="media/image12.jpg"/><Relationship Id="rId43" Type="http://schemas.openxmlformats.org/officeDocument/2006/relationships/hyperlink" Target="about:blank" TargetMode="External"/><Relationship Id="rId48" Type="http://schemas.openxmlformats.org/officeDocument/2006/relationships/image" Target="media/image30.jpe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hyperlink" Target="https://doi.org/10.2139/ssrn.3990450" TargetMode="External"/><Relationship Id="rId85" Type="http://schemas.openxmlformats.org/officeDocument/2006/relationships/hyperlink" Target="https://www.mineducacion.gov.co/1759/articles-357047_recurso_1.pdf" TargetMode="External"/><Relationship Id="rId12" Type="http://schemas.microsoft.com/office/2011/relationships/commentsExtended" Target="commentsExtended.xml"/><Relationship Id="rId17" Type="http://schemas.openxmlformats.org/officeDocument/2006/relationships/image" Target="media/image4.png"/><Relationship Id="rId33" Type="http://schemas.openxmlformats.org/officeDocument/2006/relationships/hyperlink" Target="about:blank" TargetMode="External"/><Relationship Id="rId38" Type="http://schemas.openxmlformats.org/officeDocument/2006/relationships/image" Target="media/image22.png"/><Relationship Id="rId59" Type="http://schemas.openxmlformats.org/officeDocument/2006/relationships/image" Target="media/image38.png"/><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image" Target="media/image33.png"/><Relationship Id="rId62" Type="http://schemas.openxmlformats.org/officeDocument/2006/relationships/image" Target="media/image41.jpg"/><Relationship Id="rId70" Type="http://schemas.openxmlformats.org/officeDocument/2006/relationships/image" Target="media/image49.png"/><Relationship Id="rId75" Type="http://schemas.openxmlformats.org/officeDocument/2006/relationships/hyperlink" Target="about:blank" TargetMode="External"/><Relationship Id="rId83" Type="http://schemas.openxmlformats.org/officeDocument/2006/relationships/hyperlink" Target="https://www.funcionpublica.gov.co/eva/gestornormativo/norma.php?i=254" TargetMode="External"/><Relationship Id="rId88" Type="http://schemas.openxmlformats.org/officeDocument/2006/relationships/hyperlink" Target="https://www.funcionpublica.gov.co/eva/gestornormativo/norma_pdf.php?i=174026" TargetMode="External"/><Relationship Id="rId91" Type="http://schemas.openxmlformats.org/officeDocument/2006/relationships/hyperlink" Target="about:blank" TargetMode="External"/><Relationship Id="rId96" Type="http://schemas.openxmlformats.org/officeDocument/2006/relationships/hyperlink" Target="https://www.sic.gov.co/disenios-industrial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emf"/><Relationship Id="rId49" Type="http://schemas.openxmlformats.org/officeDocument/2006/relationships/image" Target="media/image31.jpeg"/><Relationship Id="rId57" Type="http://schemas.openxmlformats.org/officeDocument/2006/relationships/image" Target="media/image36.png"/><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3.jpg"/><Relationship Id="rId81" Type="http://schemas.openxmlformats.org/officeDocument/2006/relationships/hyperlink" Target="about:blank" TargetMode="External"/><Relationship Id="rId86" Type="http://schemas.openxmlformats.org/officeDocument/2006/relationships/hyperlink" Target="https://minciencias.gov.co/sites/default/files/upload/reglamentacion/ley1838-2017.pdf"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https://issuu.com/quioscosic/docs/14.12.22._instructivo_para_el_examen_de_registrabi" TargetMode="External"/><Relationship Id="rId4" Type="http://schemas.openxmlformats.org/officeDocument/2006/relationships/settings" Target="settings.xml"/><Relationship Id="rId9" Type="http://schemas.openxmlformats.org/officeDocument/2006/relationships/hyperlink" Target="about:blank" TargetMode="External"/><Relationship Id="rId13" Type="http://schemas.microsoft.com/office/2016/09/relationships/commentsIds" Target="commentsIds.xml"/><Relationship Id="rId18" Type="http://schemas.openxmlformats.org/officeDocument/2006/relationships/image" Target="media/image5.png"/><Relationship Id="rId39" Type="http://schemas.openxmlformats.org/officeDocument/2006/relationships/image" Target="media/image23.jpeg"/><Relationship Id="rId34" Type="http://schemas.openxmlformats.org/officeDocument/2006/relationships/image" Target="media/image18.emf"/><Relationship Id="rId50" Type="http://schemas.openxmlformats.org/officeDocument/2006/relationships/hyperlink" Target="about:blank" TargetMode="External"/><Relationship Id="rId55" Type="http://schemas.openxmlformats.org/officeDocument/2006/relationships/image" Target="media/image34.png"/><Relationship Id="rId76" Type="http://schemas.openxmlformats.org/officeDocument/2006/relationships/hyperlink" Target="about:blank" TargetMode="External"/><Relationship Id="rId97" Type="http://schemas.openxmlformats.org/officeDocument/2006/relationships/hyperlink" Target="https://www.sic.gov.co/marcas" TargetMode="External"/><Relationship Id="rId104"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image" Target="media/image45.png"/><Relationship Id="rId87" Type="http://schemas.openxmlformats.org/officeDocument/2006/relationships/hyperlink" Target="https://www.funcionpublica.gov.co/eva/gestornormativo/norma.php?i=160966" TargetMode="External"/><Relationship Id="rId61" Type="http://schemas.openxmlformats.org/officeDocument/2006/relationships/image" Target="media/image40.png"/><Relationship Id="rId82" Type="http://schemas.openxmlformats.org/officeDocument/2006/relationships/hyperlink" Target="about:blank" TargetMode="External"/><Relationship Id="rId19" Type="http://schemas.openxmlformats.org/officeDocument/2006/relationships/image" Target="media/image6.png"/><Relationship Id="rId14" Type="http://schemas.microsoft.com/office/2018/08/relationships/commentsExtensible" Target="commentsExtensible.xml"/><Relationship Id="rId30" Type="http://schemas.openxmlformats.org/officeDocument/2006/relationships/image" Target="media/image15.emf"/><Relationship Id="rId35" Type="http://schemas.openxmlformats.org/officeDocument/2006/relationships/image" Target="media/image19.emf"/><Relationship Id="rId56" Type="http://schemas.openxmlformats.org/officeDocument/2006/relationships/image" Target="media/image35.png"/><Relationship Id="rId77" Type="http://schemas.openxmlformats.org/officeDocument/2006/relationships/hyperlink" Target="about:blank" TargetMode="External"/><Relationship Id="rId100" Type="http://schemas.openxmlformats.org/officeDocument/2006/relationships/hyperlink" Target="https://issuu.com/quioscosic/docs/manual_sobre_denominaciones_de_origen_marcas_cole" TargetMode="Externa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about:blank" TargetMode="External"/><Relationship Id="rId72" Type="http://schemas.openxmlformats.org/officeDocument/2006/relationships/image" Target="media/image51.png"/><Relationship Id="rId93" Type="http://schemas.openxmlformats.org/officeDocument/2006/relationships/hyperlink" Target="about:blank" TargetMode="External"/><Relationship Id="rId98" Type="http://schemas.openxmlformats.org/officeDocument/2006/relationships/hyperlink" Target="https://www.sic.gov.co/patente-de-invencion" TargetMode="External"/><Relationship Id="rId3" Type="http://schemas.openxmlformats.org/officeDocument/2006/relationships/styles" Target="styles.xml"/><Relationship Id="rId25" Type="http://schemas.openxmlformats.org/officeDocument/2006/relationships/hyperlink" Target="about:blank" TargetMode="External"/><Relationship Id="rId46" Type="http://schemas.openxmlformats.org/officeDocument/2006/relationships/hyperlink" Target="about:blank" TargetMode="External"/><Relationship Id="rId6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004A4-59C8-4266-ADF1-56E852948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21346</Words>
  <Characters>117407</Characters>
  <Application>Microsoft Office Word</Application>
  <DocSecurity>0</DocSecurity>
  <Lines>978</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Restrepo Gomez</dc:creator>
  <cp:lastModifiedBy>Paula Andrea Lozada Suarez</cp:lastModifiedBy>
  <cp:revision>2</cp:revision>
  <dcterms:created xsi:type="dcterms:W3CDTF">2024-10-21T21:59:00Z</dcterms:created>
  <dcterms:modified xsi:type="dcterms:W3CDTF">2024-10-21T21:59:00Z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15c61cdde76978959d0b17e34701e5964b3c271c2f774afe3fa5f2972d9d5c9c</vt:lpwstr>
  </property>
</Properties>
</file>